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C5CD6" w14:textId="77777777" w:rsidR="00D72F82" w:rsidRPr="005266B6" w:rsidRDefault="005266B6" w:rsidP="005266B6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6B6">
        <w:rPr>
          <w:rFonts w:ascii="Times New Roman" w:hAnsi="Times New Roman" w:cs="Times New Roman"/>
          <w:sz w:val="28"/>
          <w:szCs w:val="28"/>
        </w:rPr>
        <w:t xml:space="preserve">ПОЛОЖЕНИЕ О КОНКУРСНОМ ОТБОРЕ </w:t>
      </w:r>
      <w:r>
        <w:rPr>
          <w:rFonts w:ascii="Times New Roman" w:hAnsi="Times New Roman" w:cs="Times New Roman"/>
          <w:sz w:val="28"/>
          <w:szCs w:val="28"/>
        </w:rPr>
        <w:br/>
        <w:t xml:space="preserve">РЕГИОНАЛЬНЫХ </w:t>
      </w:r>
      <w:r w:rsidRPr="005266B6">
        <w:rPr>
          <w:rFonts w:ascii="Times New Roman" w:hAnsi="Times New Roman" w:cs="Times New Roman"/>
          <w:sz w:val="28"/>
          <w:szCs w:val="28"/>
        </w:rPr>
        <w:t>СОЦИАЛЬНО-ОРИЕНТИРОВАННЫХ ПРОЕКТОВ, НАПРАВЛЕННЫХ НА ФОРМИРОВАНИЕ КУЛЬТУРЫ ЗДОРОВОГО ОБРАЗА ЖИЗНИ И УКРЕПЛЕНИЯ ОБЩЕСТВЕННОГО ЗДОРОВЬЯ</w:t>
      </w:r>
    </w:p>
    <w:p w14:paraId="06623C76" w14:textId="77777777" w:rsidR="005266B6" w:rsidRPr="005266B6" w:rsidRDefault="005F3BE5" w:rsidP="005F3BE5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1B62F9F" w14:textId="77777777" w:rsidR="005266B6" w:rsidRPr="005266B6" w:rsidRDefault="005266B6" w:rsidP="005266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454D9571" w14:textId="77777777" w:rsidR="005266B6" w:rsidRDefault="005266B6" w:rsidP="00526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6B6">
        <w:rPr>
          <w:rFonts w:ascii="Times New Roman" w:hAnsi="Times New Roman" w:cs="Times New Roman"/>
          <w:sz w:val="28"/>
          <w:szCs w:val="28"/>
        </w:rPr>
        <w:t xml:space="preserve">1. Положение определяет цели, задачи и порядок проведения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5266B6">
        <w:rPr>
          <w:rFonts w:ascii="Times New Roman" w:hAnsi="Times New Roman" w:cs="Times New Roman"/>
          <w:sz w:val="28"/>
          <w:szCs w:val="28"/>
        </w:rPr>
        <w:t xml:space="preserve">отбора. </w:t>
      </w:r>
    </w:p>
    <w:p w14:paraId="4C6AF01C" w14:textId="77777777" w:rsidR="005266B6" w:rsidRDefault="005266B6" w:rsidP="00526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6B6">
        <w:rPr>
          <w:rFonts w:ascii="Times New Roman" w:hAnsi="Times New Roman" w:cs="Times New Roman"/>
          <w:sz w:val="28"/>
          <w:szCs w:val="28"/>
        </w:rPr>
        <w:t xml:space="preserve">2. Предметом отбора является признание наилучшими социально-ориентированных проектов, направленных на формирование культуры здорового образа жизни и укрепления общественного здоровья по одной или нескольким номинациям, имеющих высокий потенциал </w:t>
      </w:r>
      <w:r>
        <w:rPr>
          <w:rFonts w:ascii="Times New Roman" w:hAnsi="Times New Roman" w:cs="Times New Roman"/>
          <w:sz w:val="28"/>
          <w:szCs w:val="28"/>
        </w:rPr>
        <w:t>к внедрению в субъектах Российской Федерации</w:t>
      </w:r>
      <w:r w:rsidRPr="005266B6">
        <w:rPr>
          <w:rFonts w:ascii="Times New Roman" w:hAnsi="Times New Roman" w:cs="Times New Roman"/>
          <w:sz w:val="28"/>
          <w:szCs w:val="28"/>
        </w:rPr>
        <w:t xml:space="preserve">, а также соответствующих требованиям, перечисленным в Положении. </w:t>
      </w:r>
    </w:p>
    <w:p w14:paraId="3D8A4DC5" w14:textId="77777777" w:rsidR="005266B6" w:rsidRDefault="005266B6" w:rsidP="00526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6B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266B6">
        <w:rPr>
          <w:rFonts w:ascii="Times New Roman" w:hAnsi="Times New Roman" w:cs="Times New Roman"/>
          <w:sz w:val="28"/>
          <w:szCs w:val="28"/>
        </w:rPr>
        <w:t>рганизаторы оставляют за собой право по собственному усмотрению отменить, завершить, приостановить или продлить отбор, а также изменить любые условия Положения в любое время и по любой причине, не неся при этом какой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266B6">
        <w:rPr>
          <w:rFonts w:ascii="Times New Roman" w:hAnsi="Times New Roman" w:cs="Times New Roman"/>
          <w:sz w:val="28"/>
          <w:szCs w:val="28"/>
        </w:rPr>
        <w:t xml:space="preserve">либо ответственности перед заявителями и иными лицами. </w:t>
      </w:r>
    </w:p>
    <w:p w14:paraId="7DD6521C" w14:textId="77777777" w:rsidR="005266B6" w:rsidRDefault="005266B6" w:rsidP="00526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6B6">
        <w:rPr>
          <w:rFonts w:ascii="Times New Roman" w:hAnsi="Times New Roman" w:cs="Times New Roman"/>
          <w:sz w:val="28"/>
          <w:szCs w:val="28"/>
        </w:rPr>
        <w:t xml:space="preserve">4. Отбор не является публичным конкурсом в значении этого понятия, предусмотренном статьей 1057 Гражданского кодекса Российской Федерации. </w:t>
      </w:r>
    </w:p>
    <w:p w14:paraId="2218EA52" w14:textId="77777777" w:rsidR="005266B6" w:rsidRDefault="005266B6" w:rsidP="00526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6B6">
        <w:rPr>
          <w:rFonts w:ascii="Times New Roman" w:hAnsi="Times New Roman" w:cs="Times New Roman"/>
          <w:sz w:val="28"/>
          <w:szCs w:val="28"/>
        </w:rPr>
        <w:t>5. Отбор не является отбором в значении понятия, предусмотренного статьей 2.1 Положения о статусе.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E1FFDE" w14:textId="77777777" w:rsidR="00FD6334" w:rsidRDefault="00FD6334" w:rsidP="00AA7E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A7E35">
        <w:rPr>
          <w:rFonts w:ascii="Times New Roman" w:hAnsi="Times New Roman" w:cs="Times New Roman"/>
          <w:sz w:val="28"/>
          <w:szCs w:val="28"/>
        </w:rPr>
        <w:t>Техническим о</w:t>
      </w:r>
      <w:r>
        <w:rPr>
          <w:rFonts w:ascii="Times New Roman" w:hAnsi="Times New Roman" w:cs="Times New Roman"/>
          <w:sz w:val="28"/>
          <w:szCs w:val="28"/>
        </w:rPr>
        <w:t>рганизатор</w:t>
      </w:r>
      <w:r w:rsidR="00AA7E3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конкурсного отбора явля</w:t>
      </w:r>
      <w:r w:rsidR="00AA7E35">
        <w:rPr>
          <w:rFonts w:ascii="Times New Roman" w:hAnsi="Times New Roman" w:cs="Times New Roman"/>
          <w:sz w:val="28"/>
          <w:szCs w:val="28"/>
        </w:rPr>
        <w:t>е</w:t>
      </w:r>
      <w:r w:rsidR="00537280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E35" w:rsidRPr="00D92DC3">
        <w:rPr>
          <w:rFonts w:ascii="Times New Roman" w:hAnsi="Times New Roman" w:cs="Times New Roman"/>
          <w:sz w:val="28"/>
          <w:szCs w:val="28"/>
        </w:rPr>
        <w:t>Фонд Росконгресс</w:t>
      </w:r>
      <w:r w:rsidR="00AA7E35">
        <w:rPr>
          <w:rFonts w:ascii="Times New Roman" w:hAnsi="Times New Roman" w:cs="Times New Roman"/>
          <w:sz w:val="28"/>
          <w:szCs w:val="28"/>
        </w:rPr>
        <w:t xml:space="preserve">. </w:t>
      </w:r>
      <w:r w:rsidR="00537280">
        <w:rPr>
          <w:rFonts w:ascii="Times New Roman" w:hAnsi="Times New Roman" w:cs="Times New Roman"/>
          <w:sz w:val="28"/>
          <w:szCs w:val="28"/>
        </w:rPr>
        <w:t>Конкурсный отбор проводится при поддержке</w:t>
      </w:r>
      <w:r w:rsidR="00AA7E35">
        <w:rPr>
          <w:rFonts w:ascii="Times New Roman" w:hAnsi="Times New Roman" w:cs="Times New Roman"/>
          <w:sz w:val="28"/>
          <w:szCs w:val="28"/>
        </w:rPr>
        <w:t xml:space="preserve"> </w:t>
      </w:r>
      <w:r w:rsidR="00DD13E5" w:rsidRPr="00DD13E5">
        <w:rPr>
          <w:rFonts w:ascii="Times New Roman" w:hAnsi="Times New Roman" w:cs="Times New Roman"/>
          <w:sz w:val="28"/>
          <w:szCs w:val="28"/>
        </w:rPr>
        <w:t>ФГБУ «</w:t>
      </w:r>
      <w:r w:rsidR="00B255EE" w:rsidRPr="00B255EE">
        <w:rPr>
          <w:rFonts w:ascii="Times New Roman" w:hAnsi="Times New Roman" w:cs="Times New Roman"/>
          <w:sz w:val="28"/>
          <w:szCs w:val="28"/>
        </w:rPr>
        <w:t>Национальный медицинский исследовательский центр терапии и профилактической медицины</w:t>
      </w:r>
      <w:r w:rsidR="00DD13E5" w:rsidRPr="00DD13E5">
        <w:rPr>
          <w:rFonts w:ascii="Times New Roman" w:hAnsi="Times New Roman" w:cs="Times New Roman"/>
          <w:sz w:val="28"/>
          <w:szCs w:val="28"/>
        </w:rPr>
        <w:t>» Минздрава России</w:t>
      </w:r>
      <w:r w:rsidR="00E106A8" w:rsidRPr="00D92DC3">
        <w:rPr>
          <w:rFonts w:ascii="Times New Roman" w:hAnsi="Times New Roman" w:cs="Times New Roman"/>
          <w:sz w:val="28"/>
          <w:szCs w:val="28"/>
        </w:rPr>
        <w:t xml:space="preserve">, АНО «Национальные приоритеты», </w:t>
      </w:r>
      <w:r w:rsidR="00D92DC3">
        <w:rPr>
          <w:rFonts w:ascii="Times New Roman" w:hAnsi="Times New Roman" w:cs="Times New Roman"/>
          <w:sz w:val="28"/>
          <w:szCs w:val="28"/>
        </w:rPr>
        <w:t>ГБУ «</w:t>
      </w:r>
      <w:r w:rsidR="00E106A8" w:rsidRPr="00D92DC3">
        <w:rPr>
          <w:rFonts w:ascii="Times New Roman" w:hAnsi="Times New Roman" w:cs="Times New Roman"/>
          <w:sz w:val="28"/>
          <w:szCs w:val="28"/>
        </w:rPr>
        <w:t>НИИ организации здравоохранения и медицинского менеджмента</w:t>
      </w:r>
      <w:r w:rsidR="00516360">
        <w:rPr>
          <w:rFonts w:ascii="Times New Roman" w:hAnsi="Times New Roman" w:cs="Times New Roman"/>
          <w:sz w:val="28"/>
          <w:szCs w:val="28"/>
        </w:rPr>
        <w:t xml:space="preserve"> Департамента здравоохранения г. Москвы»</w:t>
      </w:r>
      <w:r w:rsidR="00E106A8" w:rsidRPr="00D92DC3">
        <w:rPr>
          <w:rFonts w:ascii="Times New Roman" w:hAnsi="Times New Roman" w:cs="Times New Roman"/>
          <w:sz w:val="28"/>
          <w:szCs w:val="28"/>
        </w:rPr>
        <w:t>.</w:t>
      </w:r>
    </w:p>
    <w:p w14:paraId="6921A457" w14:textId="77777777" w:rsidR="005266B6" w:rsidRDefault="005266B6" w:rsidP="00526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AA7C64" w14:textId="77777777" w:rsidR="005266B6" w:rsidRDefault="005266B6" w:rsidP="005266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НОМИНАЦИИ КОНКУРСНОГО ОТБОРА</w:t>
      </w:r>
    </w:p>
    <w:p w14:paraId="0972D98E" w14:textId="732C8BBC" w:rsidR="005266B6" w:rsidRDefault="005266B6" w:rsidP="005266B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Конкурсный отбор региональных </w:t>
      </w:r>
      <w:r w:rsidRPr="005266B6">
        <w:rPr>
          <w:rFonts w:ascii="Times New Roman" w:hAnsi="Times New Roman" w:cs="Times New Roman"/>
          <w:sz w:val="28"/>
          <w:szCs w:val="28"/>
        </w:rPr>
        <w:t>социально-ориентированных проектов, направленных на формирование культуры здорового образа жизни и укрепления общественного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6B6">
        <w:rPr>
          <w:rFonts w:ascii="Times New Roman" w:hAnsi="Times New Roman" w:cs="Times New Roman"/>
          <w:sz w:val="28"/>
          <w:szCs w:val="28"/>
        </w:rPr>
        <w:t xml:space="preserve">проводится по следующим номинациям: </w:t>
      </w:r>
    </w:p>
    <w:p w14:paraId="1610CC2B" w14:textId="68BED3B6" w:rsidR="00832D96" w:rsidRPr="005D7202" w:rsidRDefault="00832D96" w:rsidP="00832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202">
        <w:rPr>
          <w:rFonts w:ascii="Times New Roman" w:hAnsi="Times New Roman" w:cs="Times New Roman"/>
          <w:sz w:val="28"/>
          <w:szCs w:val="28"/>
        </w:rPr>
        <w:t>Номин</w:t>
      </w:r>
      <w:r w:rsidR="00537280" w:rsidRPr="005D7202">
        <w:rPr>
          <w:rFonts w:ascii="Times New Roman" w:hAnsi="Times New Roman" w:cs="Times New Roman"/>
          <w:sz w:val="28"/>
          <w:szCs w:val="28"/>
        </w:rPr>
        <w:t xml:space="preserve">ация 1: </w:t>
      </w:r>
      <w:r w:rsidR="00853535" w:rsidRPr="005D7202">
        <w:rPr>
          <w:rFonts w:ascii="Times New Roman" w:hAnsi="Times New Roman" w:cs="Times New Roman"/>
          <w:sz w:val="28"/>
          <w:szCs w:val="28"/>
        </w:rPr>
        <w:t xml:space="preserve">Здоровьесберегающие технологии </w:t>
      </w:r>
    </w:p>
    <w:p w14:paraId="1D754E36" w14:textId="067A79FD" w:rsidR="00832D96" w:rsidRPr="005D7202" w:rsidRDefault="00832D96" w:rsidP="00832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202">
        <w:rPr>
          <w:rFonts w:ascii="Times New Roman" w:hAnsi="Times New Roman" w:cs="Times New Roman"/>
          <w:sz w:val="28"/>
          <w:szCs w:val="28"/>
        </w:rPr>
        <w:t xml:space="preserve">Номинация 2: </w:t>
      </w:r>
      <w:r w:rsidR="00853535" w:rsidRPr="005D7202">
        <w:rPr>
          <w:rFonts w:ascii="Times New Roman" w:hAnsi="Times New Roman" w:cs="Times New Roman"/>
          <w:sz w:val="28"/>
          <w:szCs w:val="28"/>
        </w:rPr>
        <w:t xml:space="preserve">Материнство и детство </w:t>
      </w:r>
    </w:p>
    <w:p w14:paraId="78BD815E" w14:textId="1A542FFA" w:rsidR="00832D96" w:rsidRPr="005D7202" w:rsidRDefault="00832D96" w:rsidP="00832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202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="005D7202">
        <w:rPr>
          <w:rFonts w:ascii="Times New Roman" w:hAnsi="Times New Roman" w:cs="Times New Roman"/>
          <w:sz w:val="28"/>
          <w:szCs w:val="28"/>
        </w:rPr>
        <w:t>3</w:t>
      </w:r>
      <w:r w:rsidRPr="005D7202">
        <w:rPr>
          <w:rFonts w:ascii="Times New Roman" w:hAnsi="Times New Roman" w:cs="Times New Roman"/>
          <w:sz w:val="28"/>
          <w:szCs w:val="28"/>
        </w:rPr>
        <w:t xml:space="preserve">: </w:t>
      </w:r>
      <w:r w:rsidR="008E1E08" w:rsidRPr="005D7202">
        <w:rPr>
          <w:rFonts w:ascii="Times New Roman" w:hAnsi="Times New Roman" w:cs="Times New Roman"/>
          <w:sz w:val="28"/>
          <w:szCs w:val="28"/>
        </w:rPr>
        <w:t>Здоровый образ жизни</w:t>
      </w:r>
    </w:p>
    <w:p w14:paraId="1EDA1120" w14:textId="52595E48" w:rsidR="008E1E08" w:rsidRPr="005D7202" w:rsidRDefault="00832D96" w:rsidP="008E1E0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202">
        <w:rPr>
          <w:rFonts w:ascii="Times New Roman" w:hAnsi="Times New Roman" w:cs="Times New Roman"/>
          <w:sz w:val="28"/>
          <w:szCs w:val="28"/>
        </w:rPr>
        <w:lastRenderedPageBreak/>
        <w:t xml:space="preserve">Номинация </w:t>
      </w:r>
      <w:r w:rsidR="005D7202">
        <w:rPr>
          <w:rFonts w:ascii="Times New Roman" w:hAnsi="Times New Roman" w:cs="Times New Roman"/>
          <w:sz w:val="28"/>
          <w:szCs w:val="28"/>
        </w:rPr>
        <w:t>4</w:t>
      </w:r>
      <w:r w:rsidRPr="005D7202">
        <w:rPr>
          <w:rFonts w:ascii="Times New Roman" w:hAnsi="Times New Roman" w:cs="Times New Roman"/>
          <w:sz w:val="28"/>
          <w:szCs w:val="28"/>
        </w:rPr>
        <w:t xml:space="preserve">: </w:t>
      </w:r>
      <w:r w:rsidR="00853535" w:rsidRPr="005D7202">
        <w:rPr>
          <w:rFonts w:ascii="Times New Roman" w:hAnsi="Times New Roman" w:cs="Times New Roman"/>
          <w:sz w:val="28"/>
          <w:szCs w:val="28"/>
        </w:rPr>
        <w:t>ИИ и цифровые решения для здоровья</w:t>
      </w:r>
    </w:p>
    <w:p w14:paraId="5243BA3E" w14:textId="223D1242" w:rsidR="008E1E08" w:rsidRPr="005D7202" w:rsidRDefault="008E1E08" w:rsidP="008E1E08">
      <w:pPr>
        <w:jc w:val="both"/>
        <w:rPr>
          <w:rFonts w:ascii="Times New Roman" w:hAnsi="Times New Roman" w:cs="Times New Roman"/>
          <w:sz w:val="28"/>
          <w:szCs w:val="28"/>
        </w:rPr>
      </w:pPr>
      <w:r w:rsidRPr="005D7202">
        <w:rPr>
          <w:rFonts w:ascii="Times New Roman" w:hAnsi="Times New Roman" w:cs="Times New Roman"/>
          <w:sz w:val="28"/>
          <w:szCs w:val="28"/>
        </w:rPr>
        <w:t>и специальным номинациям:</w:t>
      </w:r>
    </w:p>
    <w:p w14:paraId="2334CFBD" w14:textId="7EDC4E83" w:rsidR="008E1E08" w:rsidRPr="005D7202" w:rsidRDefault="008E1E08" w:rsidP="008E1E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202">
        <w:rPr>
          <w:rFonts w:ascii="Times New Roman" w:hAnsi="Times New Roman" w:cs="Times New Roman"/>
          <w:sz w:val="28"/>
          <w:szCs w:val="28"/>
        </w:rPr>
        <w:t xml:space="preserve">Специальная номинация 1: </w:t>
      </w:r>
      <w:r w:rsidR="00853535" w:rsidRPr="005D7202">
        <w:rPr>
          <w:rFonts w:ascii="Times New Roman" w:hAnsi="Times New Roman" w:cs="Times New Roman"/>
          <w:sz w:val="28"/>
          <w:szCs w:val="28"/>
        </w:rPr>
        <w:t xml:space="preserve">Лучший предпринимательский проект в сфере здравоохранения </w:t>
      </w:r>
    </w:p>
    <w:p w14:paraId="049A3610" w14:textId="624255E6" w:rsidR="008E1E08" w:rsidRPr="005D7202" w:rsidRDefault="008E1E08" w:rsidP="008E1E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202">
        <w:rPr>
          <w:rFonts w:ascii="Times New Roman" w:hAnsi="Times New Roman" w:cs="Times New Roman"/>
          <w:sz w:val="28"/>
          <w:szCs w:val="28"/>
        </w:rPr>
        <w:t xml:space="preserve">Специальная номинация </w:t>
      </w:r>
      <w:r w:rsidR="003D2FFB" w:rsidRPr="005D7202">
        <w:rPr>
          <w:rFonts w:ascii="Times New Roman" w:hAnsi="Times New Roman" w:cs="Times New Roman"/>
          <w:sz w:val="28"/>
          <w:szCs w:val="28"/>
        </w:rPr>
        <w:t>2</w:t>
      </w:r>
      <w:r w:rsidRPr="005D7202">
        <w:rPr>
          <w:rFonts w:ascii="Times New Roman" w:hAnsi="Times New Roman" w:cs="Times New Roman"/>
          <w:sz w:val="28"/>
          <w:szCs w:val="28"/>
        </w:rPr>
        <w:t xml:space="preserve">: </w:t>
      </w:r>
      <w:r w:rsidR="00853535" w:rsidRPr="005D7202">
        <w:rPr>
          <w:rFonts w:ascii="Times New Roman" w:hAnsi="Times New Roman" w:cs="Times New Roman"/>
          <w:sz w:val="28"/>
          <w:szCs w:val="28"/>
        </w:rPr>
        <w:t xml:space="preserve">Социальные проекты взаимопомощи </w:t>
      </w:r>
    </w:p>
    <w:p w14:paraId="71E12371" w14:textId="5BF74FD0" w:rsidR="008E1E08" w:rsidRDefault="008E1E08" w:rsidP="000C75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202">
        <w:rPr>
          <w:rFonts w:ascii="Times New Roman" w:hAnsi="Times New Roman" w:cs="Times New Roman"/>
          <w:sz w:val="28"/>
          <w:szCs w:val="28"/>
        </w:rPr>
        <w:t>Специальная номинация</w:t>
      </w:r>
      <w:r w:rsidR="006E4AF2" w:rsidRPr="005D7202">
        <w:rPr>
          <w:rFonts w:ascii="Times New Roman" w:hAnsi="Times New Roman" w:cs="Times New Roman"/>
          <w:sz w:val="28"/>
          <w:szCs w:val="28"/>
        </w:rPr>
        <w:t xml:space="preserve"> </w:t>
      </w:r>
      <w:r w:rsidR="003D2FFB" w:rsidRPr="005D7202">
        <w:rPr>
          <w:rFonts w:ascii="Times New Roman" w:hAnsi="Times New Roman" w:cs="Times New Roman"/>
          <w:sz w:val="28"/>
          <w:szCs w:val="28"/>
        </w:rPr>
        <w:t>3</w:t>
      </w:r>
      <w:r w:rsidRPr="005D7202">
        <w:rPr>
          <w:rFonts w:ascii="Times New Roman" w:hAnsi="Times New Roman" w:cs="Times New Roman"/>
          <w:sz w:val="28"/>
          <w:szCs w:val="28"/>
        </w:rPr>
        <w:t xml:space="preserve">: </w:t>
      </w:r>
      <w:r w:rsidR="00853535" w:rsidRPr="005D7202">
        <w:rPr>
          <w:rFonts w:ascii="Times New Roman" w:hAnsi="Times New Roman" w:cs="Times New Roman"/>
          <w:sz w:val="28"/>
          <w:szCs w:val="28"/>
        </w:rPr>
        <w:t>Международные проекты укрепления здоровья</w:t>
      </w:r>
    </w:p>
    <w:p w14:paraId="39BDD2DA" w14:textId="3BC6F11C" w:rsidR="005D7202" w:rsidRDefault="005D7202" w:rsidP="000C75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Специальная номинация 4: Ментальное здоровье </w:t>
      </w:r>
    </w:p>
    <w:p w14:paraId="3740EDBF" w14:textId="68C4AB95" w:rsidR="005D7202" w:rsidRPr="005D7202" w:rsidRDefault="005D7202" w:rsidP="005D72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н</w:t>
      </w:r>
      <w:r w:rsidRPr="005D7202">
        <w:rPr>
          <w:rFonts w:ascii="Times New Roman" w:hAnsi="Times New Roman" w:cs="Times New Roman"/>
          <w:sz w:val="28"/>
          <w:szCs w:val="28"/>
        </w:rPr>
        <w:t xml:space="preserve">оминация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D7202">
        <w:rPr>
          <w:rFonts w:ascii="Times New Roman" w:hAnsi="Times New Roman" w:cs="Times New Roman"/>
          <w:sz w:val="28"/>
          <w:szCs w:val="28"/>
        </w:rPr>
        <w:t>: Лучший молодежный проект по сохранению здоровья</w:t>
      </w:r>
    </w:p>
    <w:p w14:paraId="397ACE16" w14:textId="77777777" w:rsidR="005D7202" w:rsidRDefault="005D7202" w:rsidP="000C75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28C134" w14:textId="77777777" w:rsidR="004C506D" w:rsidRPr="004C506D" w:rsidRDefault="004C506D" w:rsidP="004C50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К УЧАСТИЮ В КОНКУРСНОМ ОТБОРЕ</w:t>
      </w:r>
    </w:p>
    <w:p w14:paraId="3A88BB23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1. К участию в отборе допускаются любые физические и юридические лица, за исключением: </w:t>
      </w:r>
    </w:p>
    <w:p w14:paraId="2A7FFFFD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1) физических лиц (их близких лиц, состоящих в свойстве с ними, их родственники (близкие родственники), принимающих участие в подготовке, проведении отбора и оценке заявок; </w:t>
      </w:r>
    </w:p>
    <w:p w14:paraId="0B8C5153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2) организаций, в которых на момент подачи заявки работают или в органы управления которых входят лица (их близкие лица, состоящие в свойстве с ними, их родственники (близкие родственники), принимающие участие в подготовке, проведении отбора и оценке заявок. </w:t>
      </w:r>
    </w:p>
    <w:p w14:paraId="21188A69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В случае выявления нарушения настоящего пункта заявка такого лица оставляется без рассмотрения. </w:t>
      </w:r>
    </w:p>
    <w:p w14:paraId="4582ACE5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Руководителями проектов должны быть женщины: инициаторы проекта, и (или) являющиеся сотрудниками участника конкурсного отбора.</w:t>
      </w:r>
    </w:p>
    <w:p w14:paraId="412FA35C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506D">
        <w:rPr>
          <w:rFonts w:ascii="Times New Roman" w:hAnsi="Times New Roman" w:cs="Times New Roman"/>
          <w:sz w:val="28"/>
          <w:szCs w:val="28"/>
        </w:rPr>
        <w:t xml:space="preserve"> Подаваемые заявки должны быть заполнены без нарушения прав иных лиц, в том числе прав на результаты интеллектуальной деятельности, в полном соответствии с Положением, быть полными, точными и достоверными. </w:t>
      </w:r>
    </w:p>
    <w:p w14:paraId="5B9AD5EA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C506D">
        <w:rPr>
          <w:rFonts w:ascii="Times New Roman" w:hAnsi="Times New Roman" w:cs="Times New Roman"/>
          <w:sz w:val="28"/>
          <w:szCs w:val="28"/>
        </w:rPr>
        <w:t>. Отбор проводится в несколько этапов, описанных в статьях 4-8 Положения.</w:t>
      </w:r>
    </w:p>
    <w:p w14:paraId="5E0D5583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9664D2" w14:textId="77777777" w:rsidR="004C506D" w:rsidRDefault="004C506D" w:rsidP="004C50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Этап 1 «Прием заявок на конкурсный отбор»</w:t>
      </w:r>
    </w:p>
    <w:p w14:paraId="64A6AB25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</w:rPr>
        <w:t>Участники конкурсного отбора</w:t>
      </w:r>
      <w:r w:rsidRPr="004C506D">
        <w:rPr>
          <w:rFonts w:ascii="Times New Roman" w:hAnsi="Times New Roman" w:cs="Times New Roman"/>
          <w:sz w:val="28"/>
          <w:szCs w:val="28"/>
        </w:rPr>
        <w:t xml:space="preserve"> подают заявки в электронном виде на </w:t>
      </w:r>
      <w:r w:rsidRPr="00D92DC3">
        <w:rPr>
          <w:rFonts w:ascii="Times New Roman" w:hAnsi="Times New Roman" w:cs="Times New Roman"/>
          <w:sz w:val="28"/>
          <w:szCs w:val="28"/>
        </w:rPr>
        <w:t xml:space="preserve">сайте отбора </w:t>
      </w:r>
      <w:r w:rsidR="008334AF" w:rsidRPr="00D92DC3">
        <w:rPr>
          <w:rFonts w:ascii="Times New Roman" w:hAnsi="Times New Roman" w:cs="Times New Roman"/>
          <w:sz w:val="28"/>
          <w:szCs w:val="28"/>
        </w:rPr>
        <w:t>–</w:t>
      </w:r>
      <w:r w:rsidRPr="00D92DC3">
        <w:rPr>
          <w:rFonts w:ascii="Times New Roman" w:hAnsi="Times New Roman" w:cs="Times New Roman"/>
          <w:sz w:val="28"/>
          <w:szCs w:val="28"/>
        </w:rPr>
        <w:t xml:space="preserve"> </w:t>
      </w:r>
      <w:r w:rsidR="00D92DC3" w:rsidRPr="00D92DC3">
        <w:rPr>
          <w:rFonts w:ascii="Times New Roman" w:hAnsi="Times New Roman" w:cs="Times New Roman"/>
          <w:sz w:val="28"/>
          <w:szCs w:val="28"/>
        </w:rPr>
        <w:t>Платформа «Женщины за здоровое общество» (</w:t>
      </w:r>
      <w:hyperlink r:id="rId5" w:history="1">
        <w:r w:rsidR="00D92DC3" w:rsidRPr="00D92DC3">
          <w:rPr>
            <w:rStyle w:val="a5"/>
            <w:rFonts w:ascii="Times New Roman" w:hAnsi="Times New Roman" w:cs="Times New Roman"/>
            <w:sz w:val="28"/>
            <w:szCs w:val="28"/>
          </w:rPr>
          <w:t>https://womenforhealth.ru</w:t>
        </w:r>
      </w:hyperlink>
      <w:r w:rsidR="00D92DC3" w:rsidRPr="00D92DC3">
        <w:rPr>
          <w:rFonts w:ascii="Times New Roman" w:hAnsi="Times New Roman" w:cs="Times New Roman"/>
          <w:sz w:val="28"/>
          <w:szCs w:val="28"/>
        </w:rPr>
        <w:t>)</w:t>
      </w:r>
      <w:r w:rsidR="008334AF" w:rsidRPr="00D92DC3">
        <w:rPr>
          <w:rFonts w:ascii="Times New Roman" w:hAnsi="Times New Roman" w:cs="Times New Roman"/>
          <w:sz w:val="28"/>
          <w:szCs w:val="28"/>
        </w:rPr>
        <w:t>.</w:t>
      </w:r>
    </w:p>
    <w:p w14:paraId="6900A8FE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2. К заявке на сайте конкурса должно быть приложено детальное описание проекта в виде заявки проекта. Материалы заявки должны содержать информацию, позволяющую выполнить ее оценку по критериям, изложенным в статье 6 Положения. </w:t>
      </w:r>
    </w:p>
    <w:p w14:paraId="59601075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3. Детальное описание проекта может дополняться презентациями в форматах PPT/PPTX, PDF и DOC/DOCX. Общий объем приложенных материалов не должен превышать 25 Мб. Общие рекомендации к презентациям будут представлены в шаблоне, размещенном на сайте отбора. </w:t>
      </w:r>
    </w:p>
    <w:p w14:paraId="55643FD4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>4. Общие рекомендации к содержанию заявки представляются в шаблоне заявки, размещенном на сайте отбора.</w:t>
      </w:r>
    </w:p>
    <w:p w14:paraId="01F1945E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D5804A" w14:textId="77777777" w:rsidR="004C506D" w:rsidRPr="004C506D" w:rsidRDefault="004C506D" w:rsidP="004C50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Этап 2 «Техническая экспертиза заявок»</w:t>
      </w:r>
    </w:p>
    <w:p w14:paraId="38A75BD2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1. В рамках </w:t>
      </w:r>
      <w:r>
        <w:rPr>
          <w:rFonts w:ascii="Times New Roman" w:hAnsi="Times New Roman" w:cs="Times New Roman"/>
          <w:sz w:val="28"/>
          <w:szCs w:val="28"/>
        </w:rPr>
        <w:t>технической экспертизы</w:t>
      </w:r>
      <w:r w:rsidRPr="004C506D">
        <w:rPr>
          <w:rFonts w:ascii="Times New Roman" w:hAnsi="Times New Roman" w:cs="Times New Roman"/>
          <w:sz w:val="28"/>
          <w:szCs w:val="28"/>
        </w:rPr>
        <w:t xml:space="preserve"> заявок проводится проверка полноты и комплектности заявок, а также соответствия требованиям к заявкам и проектам, установленным Положением. </w:t>
      </w:r>
    </w:p>
    <w:p w14:paraId="077A55F8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Техническая экспертиза</w:t>
      </w:r>
      <w:r w:rsidRPr="004C506D">
        <w:rPr>
          <w:rFonts w:ascii="Times New Roman" w:hAnsi="Times New Roman" w:cs="Times New Roman"/>
          <w:sz w:val="28"/>
          <w:szCs w:val="28"/>
        </w:rPr>
        <w:t xml:space="preserve"> заявок осуществляется секретарем или уполномоченными им лицами.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C506D" w14:paraId="463B3B08" w14:textId="77777777" w:rsidTr="004C506D">
        <w:tc>
          <w:tcPr>
            <w:tcW w:w="4672" w:type="dxa"/>
          </w:tcPr>
          <w:p w14:paraId="7B40B3ED" w14:textId="77777777" w:rsidR="004C506D" w:rsidRDefault="004C506D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</w:p>
        </w:tc>
        <w:tc>
          <w:tcPr>
            <w:tcW w:w="4673" w:type="dxa"/>
          </w:tcPr>
          <w:p w14:paraId="7C438B12" w14:textId="77777777" w:rsidR="004C506D" w:rsidRDefault="004C506D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</w:tr>
      <w:tr w:rsidR="004C506D" w14:paraId="6308E758" w14:textId="77777777" w:rsidTr="004C506D">
        <w:tc>
          <w:tcPr>
            <w:tcW w:w="4672" w:type="dxa"/>
          </w:tcPr>
          <w:p w14:paraId="695487BB" w14:textId="77777777" w:rsidR="004C506D" w:rsidRDefault="004C506D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6D">
              <w:rPr>
                <w:rFonts w:ascii="Times New Roman" w:hAnsi="Times New Roman" w:cs="Times New Roman"/>
                <w:sz w:val="28"/>
                <w:szCs w:val="28"/>
              </w:rPr>
              <w:t>1. Наличие и полнота заполнения заявки, соответствие направлениям отбора.</w:t>
            </w:r>
          </w:p>
        </w:tc>
        <w:tc>
          <w:tcPr>
            <w:tcW w:w="4673" w:type="dxa"/>
          </w:tcPr>
          <w:p w14:paraId="6AE80B5D" w14:textId="77777777" w:rsidR="004C506D" w:rsidRDefault="004C506D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6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4C506D" w14:paraId="347503C0" w14:textId="77777777" w:rsidTr="004C506D">
        <w:tc>
          <w:tcPr>
            <w:tcW w:w="4672" w:type="dxa"/>
          </w:tcPr>
          <w:p w14:paraId="679FFED9" w14:textId="77777777" w:rsidR="004C506D" w:rsidRPr="004C506D" w:rsidRDefault="004C506D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6D">
              <w:rPr>
                <w:rFonts w:ascii="Times New Roman" w:hAnsi="Times New Roman" w:cs="Times New Roman"/>
                <w:sz w:val="28"/>
                <w:szCs w:val="28"/>
              </w:rPr>
              <w:t>2. Проект соответствует требованиям статьи 4 Положения</w:t>
            </w:r>
          </w:p>
        </w:tc>
        <w:tc>
          <w:tcPr>
            <w:tcW w:w="4673" w:type="dxa"/>
          </w:tcPr>
          <w:p w14:paraId="0000A98C" w14:textId="77777777" w:rsidR="004C506D" w:rsidRDefault="004C506D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6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4C506D" w14:paraId="1F838A50" w14:textId="77777777" w:rsidTr="004C506D">
        <w:tc>
          <w:tcPr>
            <w:tcW w:w="4672" w:type="dxa"/>
          </w:tcPr>
          <w:p w14:paraId="081DB6D2" w14:textId="77777777" w:rsidR="004C506D" w:rsidRPr="004C506D" w:rsidRDefault="004C506D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6FB3DEC" w14:textId="77777777" w:rsidR="004C506D" w:rsidRPr="004C506D" w:rsidRDefault="004C506D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5DD10B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4C64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>3. Заявки, поданные с нарушением хотя бы одного из указанных в пункте 2 настоящей статьи требований, оставляются без рассмотрения.</w:t>
      </w:r>
    </w:p>
    <w:p w14:paraId="4164776A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4. Перечень поданных заявок и перечень заявок, прошедших проверку, публикуется на сайте отбора в свободной форме. </w:t>
      </w:r>
    </w:p>
    <w:p w14:paraId="4645E451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54C3DB" w14:textId="77777777" w:rsidR="004C506D" w:rsidRDefault="004C506D" w:rsidP="004C50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3 «Заочный отбор»</w:t>
      </w:r>
    </w:p>
    <w:p w14:paraId="08EA6687" w14:textId="77777777" w:rsidR="004C506D" w:rsidRP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В рамках заочного отбора проводится </w:t>
      </w:r>
      <w:r>
        <w:rPr>
          <w:rFonts w:ascii="Times New Roman" w:hAnsi="Times New Roman" w:cs="Times New Roman"/>
          <w:sz w:val="28"/>
          <w:szCs w:val="28"/>
        </w:rPr>
        <w:t>содержательная экспертиза</w:t>
      </w:r>
      <w:r w:rsidRPr="004C506D">
        <w:rPr>
          <w:rFonts w:ascii="Times New Roman" w:hAnsi="Times New Roman" w:cs="Times New Roman"/>
          <w:sz w:val="28"/>
          <w:szCs w:val="28"/>
        </w:rPr>
        <w:t xml:space="preserve"> заявок членами жюри</w:t>
      </w:r>
      <w:r>
        <w:rPr>
          <w:rFonts w:ascii="Times New Roman" w:hAnsi="Times New Roman" w:cs="Times New Roman"/>
          <w:sz w:val="28"/>
          <w:szCs w:val="28"/>
        </w:rPr>
        <w:t xml:space="preserve"> конкурсного отбора</w:t>
      </w:r>
      <w:r w:rsidRPr="004C506D">
        <w:rPr>
          <w:rFonts w:ascii="Times New Roman" w:hAnsi="Times New Roman" w:cs="Times New Roman"/>
          <w:sz w:val="28"/>
          <w:szCs w:val="28"/>
        </w:rPr>
        <w:t>.</w:t>
      </w:r>
    </w:p>
    <w:p w14:paraId="236C04D7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lastRenderedPageBreak/>
        <w:t>2. Заочный отбор заявок проводится членами жюри</w:t>
      </w:r>
      <w:r>
        <w:rPr>
          <w:rFonts w:ascii="Times New Roman" w:hAnsi="Times New Roman" w:cs="Times New Roman"/>
          <w:sz w:val="28"/>
          <w:szCs w:val="28"/>
        </w:rPr>
        <w:t xml:space="preserve"> конкурсного отбора</w:t>
      </w:r>
      <w:r w:rsidRPr="004C506D">
        <w:rPr>
          <w:rFonts w:ascii="Times New Roman" w:hAnsi="Times New Roman" w:cs="Times New Roman"/>
          <w:sz w:val="28"/>
          <w:szCs w:val="28"/>
        </w:rPr>
        <w:t xml:space="preserve"> посредством заполнения бюллетеней в электронном виде. </w:t>
      </w:r>
    </w:p>
    <w:p w14:paraId="020274A1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>3. В ходе заочного отбора проекты, сведения о которых указаны в заявках, оцениваются по следующим критериям: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5239"/>
      </w:tblGrid>
      <w:tr w:rsidR="004C506D" w14:paraId="276D9878" w14:textId="77777777" w:rsidTr="00A54434">
        <w:tc>
          <w:tcPr>
            <w:tcW w:w="1129" w:type="dxa"/>
          </w:tcPr>
          <w:p w14:paraId="3341087D" w14:textId="77777777" w:rsidR="004C506D" w:rsidRDefault="004C506D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14:paraId="60EF63E3" w14:textId="77777777" w:rsidR="004C506D" w:rsidRDefault="004C506D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5239" w:type="dxa"/>
          </w:tcPr>
          <w:p w14:paraId="5AD7E4B3" w14:textId="77777777" w:rsidR="004C506D" w:rsidRDefault="00151A9C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 и оценка</w:t>
            </w:r>
          </w:p>
        </w:tc>
      </w:tr>
      <w:tr w:rsidR="004C506D" w14:paraId="623CD72C" w14:textId="77777777" w:rsidTr="00A54434">
        <w:tc>
          <w:tcPr>
            <w:tcW w:w="1129" w:type="dxa"/>
          </w:tcPr>
          <w:p w14:paraId="327F0D95" w14:textId="77777777" w:rsidR="004C506D" w:rsidRPr="004C506D" w:rsidRDefault="004C506D" w:rsidP="004C506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F38ECBD" w14:textId="77777777" w:rsidR="004C506D" w:rsidRDefault="00A54434" w:rsidP="00A54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34">
              <w:rPr>
                <w:rFonts w:ascii="Times New Roman" w:hAnsi="Times New Roman" w:cs="Times New Roman"/>
                <w:sz w:val="28"/>
                <w:szCs w:val="28"/>
              </w:rPr>
              <w:t xml:space="preserve">Достаточность информации, представленной в заявке </w:t>
            </w:r>
          </w:p>
        </w:tc>
        <w:tc>
          <w:tcPr>
            <w:tcW w:w="5239" w:type="dxa"/>
          </w:tcPr>
          <w:p w14:paraId="55DEDFCE" w14:textId="77777777" w:rsidR="004C506D" w:rsidRDefault="00A54434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34">
              <w:rPr>
                <w:rFonts w:ascii="Times New Roman" w:hAnsi="Times New Roman" w:cs="Times New Roman"/>
                <w:sz w:val="28"/>
                <w:szCs w:val="28"/>
              </w:rPr>
              <w:t>(5) – достаточно; (4) – в целом достаточно, отсутствие информации в части разделов не влияет на оценку; (3) – удовлетворительный уровень, часть важной для оценки информации отсутствует; (2) – неудовлетворительный уровень, отсутствует значительная часть важной для оценки информации; (1) – информация не раскрыта, оценку выполнить не представляется возможным</w:t>
            </w:r>
          </w:p>
        </w:tc>
      </w:tr>
      <w:tr w:rsidR="004C506D" w14:paraId="4820E25B" w14:textId="77777777" w:rsidTr="00A54434">
        <w:tc>
          <w:tcPr>
            <w:tcW w:w="1129" w:type="dxa"/>
          </w:tcPr>
          <w:p w14:paraId="53179E0E" w14:textId="77777777" w:rsidR="004C506D" w:rsidRPr="004C506D" w:rsidRDefault="004C506D" w:rsidP="004C506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C176E94" w14:textId="77777777" w:rsidR="004C506D" w:rsidRDefault="00A54434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Новизна используемого подхода к продвижению идей ЗОЖ</w:t>
            </w:r>
          </w:p>
        </w:tc>
        <w:tc>
          <w:tcPr>
            <w:tcW w:w="5239" w:type="dxa"/>
          </w:tcPr>
          <w:p w14:paraId="39FA0865" w14:textId="77777777" w:rsidR="004C506D" w:rsidRDefault="00A54434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34">
              <w:rPr>
                <w:rFonts w:ascii="Times New Roman" w:hAnsi="Times New Roman" w:cs="Times New Roman"/>
                <w:sz w:val="28"/>
                <w:szCs w:val="28"/>
              </w:rPr>
              <w:t>(5) – очень высокий уровень; (4) – высокий уровень; (3) – средний уровень; (2) – низкий уровень; (1) – очень низкий уровень</w:t>
            </w:r>
          </w:p>
        </w:tc>
      </w:tr>
      <w:tr w:rsidR="00A54434" w14:paraId="13E9341B" w14:textId="77777777" w:rsidTr="00A54434">
        <w:tc>
          <w:tcPr>
            <w:tcW w:w="1129" w:type="dxa"/>
          </w:tcPr>
          <w:p w14:paraId="3098AAD4" w14:textId="77777777" w:rsidR="00A54434" w:rsidRPr="004C506D" w:rsidRDefault="00A54434" w:rsidP="00A5443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BDE64D3" w14:textId="77777777" w:rsidR="00A54434" w:rsidRDefault="00A54434" w:rsidP="00A54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влияния на здоровье населения</w:t>
            </w:r>
          </w:p>
        </w:tc>
        <w:tc>
          <w:tcPr>
            <w:tcW w:w="5239" w:type="dxa"/>
          </w:tcPr>
          <w:p w14:paraId="4DCEDC60" w14:textId="77777777" w:rsidR="00A54434" w:rsidRDefault="00A54434" w:rsidP="00A54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34">
              <w:rPr>
                <w:rFonts w:ascii="Times New Roman" w:hAnsi="Times New Roman" w:cs="Times New Roman"/>
                <w:sz w:val="28"/>
                <w:szCs w:val="28"/>
              </w:rPr>
              <w:t>(5) – очень высокий уровень; (4) – высокий уровень; (3) – средний уровень; (2) – низкий уровень; (1) – очень низкий уровень</w:t>
            </w:r>
          </w:p>
        </w:tc>
      </w:tr>
      <w:tr w:rsidR="00A54434" w14:paraId="3AF2ED0F" w14:textId="77777777" w:rsidTr="00A54434">
        <w:tc>
          <w:tcPr>
            <w:tcW w:w="1129" w:type="dxa"/>
          </w:tcPr>
          <w:p w14:paraId="7480B27E" w14:textId="77777777" w:rsidR="00A54434" w:rsidRPr="004C506D" w:rsidRDefault="00A54434" w:rsidP="00A5443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84C7EF1" w14:textId="77777777" w:rsidR="00A54434" w:rsidRDefault="00A54434" w:rsidP="00A54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масштабирования проекта</w:t>
            </w:r>
          </w:p>
        </w:tc>
        <w:tc>
          <w:tcPr>
            <w:tcW w:w="5239" w:type="dxa"/>
          </w:tcPr>
          <w:p w14:paraId="79AE9E11" w14:textId="77777777" w:rsidR="00A54434" w:rsidRDefault="00A54434" w:rsidP="00A54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34">
              <w:rPr>
                <w:rFonts w:ascii="Times New Roman" w:hAnsi="Times New Roman" w:cs="Times New Roman"/>
                <w:sz w:val="28"/>
                <w:szCs w:val="28"/>
              </w:rPr>
              <w:t>(5) – очень высокий уровень; (4) – высокий уровень; (3) – средний уровень; (2) – низкий уровень; (1) – очень низкий уровень</w:t>
            </w:r>
          </w:p>
        </w:tc>
      </w:tr>
      <w:tr w:rsidR="00A54434" w14:paraId="3E357BB1" w14:textId="77777777" w:rsidTr="00A54434">
        <w:tc>
          <w:tcPr>
            <w:tcW w:w="1129" w:type="dxa"/>
          </w:tcPr>
          <w:p w14:paraId="147D2E18" w14:textId="77777777" w:rsidR="00A54434" w:rsidRPr="004C506D" w:rsidRDefault="00A54434" w:rsidP="00A5443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15E19CD" w14:textId="77777777" w:rsidR="00A54434" w:rsidRDefault="00A54434" w:rsidP="00A54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участника / команды, соответствие поставленным в проекте целям и задачам</w:t>
            </w:r>
          </w:p>
        </w:tc>
        <w:tc>
          <w:tcPr>
            <w:tcW w:w="5239" w:type="dxa"/>
          </w:tcPr>
          <w:p w14:paraId="32108119" w14:textId="77777777" w:rsidR="00A54434" w:rsidRDefault="00A54434" w:rsidP="00A54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34">
              <w:rPr>
                <w:rFonts w:ascii="Times New Roman" w:hAnsi="Times New Roman" w:cs="Times New Roman"/>
                <w:sz w:val="28"/>
                <w:szCs w:val="28"/>
              </w:rPr>
              <w:t>(5) – очень высокий уровень; (4) – высокий уровень; (3) – средний уровень; (2) – низкий уровень; (1) – очень низкий уровень</w:t>
            </w:r>
          </w:p>
        </w:tc>
      </w:tr>
    </w:tbl>
    <w:p w14:paraId="24D70673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1F38C0" w14:textId="77777777" w:rsidR="005B7B83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4. Заседание жюри на этапе 3 «Заочный отбор» признается состоявшимся, если в нем путем заполнения бюллетеней, признанных действительными, участвовало не менее </w:t>
      </w:r>
      <w:r w:rsidR="005B7B83">
        <w:rPr>
          <w:rFonts w:ascii="Times New Roman" w:hAnsi="Times New Roman" w:cs="Times New Roman"/>
          <w:sz w:val="28"/>
          <w:szCs w:val="28"/>
        </w:rPr>
        <w:t>50 %</w:t>
      </w:r>
      <w:r w:rsidRPr="004C506D">
        <w:rPr>
          <w:rFonts w:ascii="Times New Roman" w:hAnsi="Times New Roman" w:cs="Times New Roman"/>
          <w:sz w:val="28"/>
          <w:szCs w:val="28"/>
        </w:rPr>
        <w:t xml:space="preserve"> членов жюри. </w:t>
      </w:r>
    </w:p>
    <w:p w14:paraId="10D108D3" w14:textId="77777777" w:rsidR="005B7B83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В этом случае: </w:t>
      </w:r>
    </w:p>
    <w:p w14:paraId="3E4C4FC8" w14:textId="77777777" w:rsidR="005B7B83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1) секретарь готовит протокол заседания жюри в свободной форме. В протоколе указывается перечень заявок, прошедших заочный отбор и подлежащих передаче для рассмотрения на этап 4 «Презентация проектов». В </w:t>
      </w:r>
      <w:r w:rsidRPr="004C506D">
        <w:rPr>
          <w:rFonts w:ascii="Times New Roman" w:hAnsi="Times New Roman" w:cs="Times New Roman"/>
          <w:sz w:val="28"/>
          <w:szCs w:val="28"/>
        </w:rPr>
        <w:lastRenderedPageBreak/>
        <w:t xml:space="preserve">указанный перечень включаются не более </w:t>
      </w:r>
      <w:r w:rsidR="005B7B83">
        <w:rPr>
          <w:rFonts w:ascii="Times New Roman" w:hAnsi="Times New Roman" w:cs="Times New Roman"/>
          <w:sz w:val="28"/>
          <w:szCs w:val="28"/>
        </w:rPr>
        <w:t>10</w:t>
      </w:r>
      <w:r w:rsidRPr="004C506D">
        <w:rPr>
          <w:rFonts w:ascii="Times New Roman" w:hAnsi="Times New Roman" w:cs="Times New Roman"/>
          <w:sz w:val="28"/>
          <w:szCs w:val="28"/>
        </w:rPr>
        <w:t xml:space="preserve"> проектов, в отношении проектов по которым члены жюри в сумме выставили наибольший средний балл (рассчитывается как сумма средних баллов по каждому критерию с округлением до 4 цифры после запятой включительно). Количество заявок может быть более 1</w:t>
      </w:r>
      <w:r w:rsidR="005B7B83">
        <w:rPr>
          <w:rFonts w:ascii="Times New Roman" w:hAnsi="Times New Roman" w:cs="Times New Roman"/>
          <w:sz w:val="28"/>
          <w:szCs w:val="28"/>
        </w:rPr>
        <w:t>0</w:t>
      </w:r>
      <w:r w:rsidRPr="004C506D">
        <w:rPr>
          <w:rFonts w:ascii="Times New Roman" w:hAnsi="Times New Roman" w:cs="Times New Roman"/>
          <w:sz w:val="28"/>
          <w:szCs w:val="28"/>
        </w:rPr>
        <w:t xml:space="preserve">, если имеет место равный средний балл и отбираются все заявки, набравшие равный средний балл; </w:t>
      </w:r>
    </w:p>
    <w:p w14:paraId="109D904A" w14:textId="77777777" w:rsidR="004C506D" w:rsidRP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2) перечень заявок, прошедших заочный отбор и подлежащих передаче для рассмотрения на этап 4 «Презентация проектов», либо информационное сообщение о том, что жюри признало отсутствие проектов, которые можно было бы признать наилучшими, в течение </w:t>
      </w:r>
      <w:r w:rsidR="005B7B83">
        <w:rPr>
          <w:rFonts w:ascii="Times New Roman" w:hAnsi="Times New Roman" w:cs="Times New Roman"/>
          <w:sz w:val="28"/>
          <w:szCs w:val="28"/>
        </w:rPr>
        <w:t>5х</w:t>
      </w:r>
      <w:r w:rsidRPr="004C506D">
        <w:rPr>
          <w:rFonts w:ascii="Times New Roman" w:hAnsi="Times New Roman" w:cs="Times New Roman"/>
          <w:sz w:val="28"/>
          <w:szCs w:val="28"/>
        </w:rPr>
        <w:t xml:space="preserve"> </w:t>
      </w:r>
      <w:r w:rsidR="005B7B83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4C506D">
        <w:rPr>
          <w:rFonts w:ascii="Times New Roman" w:hAnsi="Times New Roman" w:cs="Times New Roman"/>
          <w:sz w:val="28"/>
          <w:szCs w:val="28"/>
        </w:rPr>
        <w:t>дней после принятия решения жюри публикуются секретарем на странице отбора.</w:t>
      </w:r>
    </w:p>
    <w:p w14:paraId="07B51830" w14:textId="77777777" w:rsidR="005B7B83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5. Имена заявителей по каждому из проектов и названия проектов, указанные в протоколе заседания жюри, а также во всех бюллетенях членов жюри, принявших участие в заседании, должны быть одинаковыми и соответствовать заявкам. При отсутствии идентичности имен заявителей и названий проектов в протоколе и бюллетенях соответствующие бюллетени признаются недействительными. </w:t>
      </w:r>
    </w:p>
    <w:p w14:paraId="496DB0D8" w14:textId="77777777" w:rsidR="005B7B83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6. Члены жюри, не направившие в </w:t>
      </w:r>
      <w:r w:rsidR="005B7B83">
        <w:rPr>
          <w:rFonts w:ascii="Times New Roman" w:hAnsi="Times New Roman" w:cs="Times New Roman"/>
          <w:sz w:val="28"/>
          <w:szCs w:val="28"/>
        </w:rPr>
        <w:t xml:space="preserve">Организаторам </w:t>
      </w:r>
      <w:r w:rsidRPr="004C506D">
        <w:rPr>
          <w:rFonts w:ascii="Times New Roman" w:hAnsi="Times New Roman" w:cs="Times New Roman"/>
          <w:sz w:val="28"/>
          <w:szCs w:val="28"/>
        </w:rPr>
        <w:t xml:space="preserve">заполненные бюллетени в срок, указанный в пункте 4 статьи 8, а также члены жюри, не проголосовавшие в отношении хотя бы одного из критериев, указанных в пункте 3 настоящей статьи, либо указавшие по данным критериям варианты ответов, отличные от возможных в соответствии с пунктом 3 настоящей статьи, считаются не принявшими участие в заседании, а их бюллетени признаются недействительными. </w:t>
      </w:r>
    </w:p>
    <w:p w14:paraId="10262C48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>7. Жюри вправе признать отсутствие проектов, которые можно было бы признать наилучшими, в любой из номинаций в силу несоответствия всех проектов критериям.</w:t>
      </w:r>
    </w:p>
    <w:p w14:paraId="237D8985" w14:textId="77777777" w:rsidR="005B7B83" w:rsidRDefault="005B7B83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11721C" w14:textId="77777777" w:rsidR="005B7B83" w:rsidRDefault="005B7B83" w:rsidP="005B7B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4 «Презентация проектов»</w:t>
      </w:r>
    </w:p>
    <w:p w14:paraId="125357E5" w14:textId="77777777" w:rsidR="005B7B83" w:rsidRDefault="005B7B83" w:rsidP="005B7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B83">
        <w:rPr>
          <w:rFonts w:ascii="Times New Roman" w:hAnsi="Times New Roman" w:cs="Times New Roman"/>
          <w:sz w:val="28"/>
          <w:szCs w:val="28"/>
        </w:rPr>
        <w:t xml:space="preserve">1. В рамках презентации проектов проводится оценка презентаций проектов членами жюри. </w:t>
      </w:r>
    </w:p>
    <w:p w14:paraId="225F96C1" w14:textId="77777777" w:rsidR="005B7B83" w:rsidRDefault="005B7B83" w:rsidP="005B7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B83">
        <w:rPr>
          <w:rFonts w:ascii="Times New Roman" w:hAnsi="Times New Roman" w:cs="Times New Roman"/>
          <w:sz w:val="28"/>
          <w:szCs w:val="28"/>
        </w:rPr>
        <w:t>2. Презентация проектов проводится в форме дистанционного (</w:t>
      </w:r>
      <w:r>
        <w:rPr>
          <w:rFonts w:ascii="Times New Roman" w:hAnsi="Times New Roman" w:cs="Times New Roman"/>
          <w:sz w:val="28"/>
          <w:szCs w:val="28"/>
          <w:lang w:val="en-US"/>
        </w:rPr>
        <w:t>Online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B7B83">
        <w:rPr>
          <w:rFonts w:ascii="Times New Roman" w:hAnsi="Times New Roman" w:cs="Times New Roman"/>
          <w:sz w:val="28"/>
          <w:szCs w:val="28"/>
        </w:rPr>
        <w:t xml:space="preserve">рассмотрения жюри презентаций заявителей, заявки которых переданы на презентацию проектов, с последующим заполнением бюллетеней в электронном виде. </w:t>
      </w:r>
    </w:p>
    <w:p w14:paraId="4827242F" w14:textId="77777777" w:rsidR="005B7B83" w:rsidRDefault="005B7B83" w:rsidP="005B7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B83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Pr="005B7B83">
        <w:rPr>
          <w:rFonts w:ascii="Times New Roman" w:hAnsi="Times New Roman" w:cs="Times New Roman"/>
          <w:sz w:val="28"/>
          <w:szCs w:val="28"/>
        </w:rPr>
        <w:t xml:space="preserve"> заявителем дистанционно (с использованием средств удаленной связи). </w:t>
      </w:r>
    </w:p>
    <w:p w14:paraId="20A3F026" w14:textId="77777777" w:rsidR="005B7B83" w:rsidRDefault="005B7B83" w:rsidP="005B7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B83">
        <w:rPr>
          <w:rFonts w:ascii="Times New Roman" w:hAnsi="Times New Roman" w:cs="Times New Roman"/>
          <w:sz w:val="28"/>
          <w:szCs w:val="28"/>
        </w:rPr>
        <w:lastRenderedPageBreak/>
        <w:t xml:space="preserve">3. В ходе презентации проектов проекты, сведения о которых указаны в заявках, оцениваются по следующим критериям, жюри принимает решение </w:t>
      </w:r>
      <w:r>
        <w:rPr>
          <w:rFonts w:ascii="Times New Roman" w:hAnsi="Times New Roman" w:cs="Times New Roman"/>
          <w:sz w:val="28"/>
          <w:szCs w:val="28"/>
        </w:rPr>
        <w:t xml:space="preserve">в день презентации </w:t>
      </w:r>
      <w:r w:rsidRPr="005B7B83">
        <w:rPr>
          <w:rFonts w:ascii="Times New Roman" w:hAnsi="Times New Roman" w:cs="Times New Roman"/>
          <w:sz w:val="28"/>
          <w:szCs w:val="28"/>
        </w:rPr>
        <w:t>проекта онлайн в рамках проведения финала отбора в сроки, указанные в пункте 4 статьи 8: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4955"/>
      </w:tblGrid>
      <w:tr w:rsidR="00AC1E08" w14:paraId="3A163D91" w14:textId="77777777" w:rsidTr="00AC1E08">
        <w:tc>
          <w:tcPr>
            <w:tcW w:w="1129" w:type="dxa"/>
          </w:tcPr>
          <w:p w14:paraId="4C40A9CF" w14:textId="77777777" w:rsidR="00AC1E08" w:rsidRDefault="00AC1E08" w:rsidP="00051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1" w:type="dxa"/>
          </w:tcPr>
          <w:p w14:paraId="67BF5964" w14:textId="77777777" w:rsidR="00AC1E08" w:rsidRDefault="00AC1E08" w:rsidP="00051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4955" w:type="dxa"/>
          </w:tcPr>
          <w:p w14:paraId="32D54073" w14:textId="77777777" w:rsidR="00AC1E08" w:rsidRDefault="00AC1E08" w:rsidP="00051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 и оценка</w:t>
            </w:r>
          </w:p>
        </w:tc>
      </w:tr>
      <w:tr w:rsidR="00AC1E08" w14:paraId="0C14D040" w14:textId="77777777" w:rsidTr="00AC1E08">
        <w:tc>
          <w:tcPr>
            <w:tcW w:w="1129" w:type="dxa"/>
          </w:tcPr>
          <w:p w14:paraId="0244A997" w14:textId="77777777" w:rsidR="00AC1E08" w:rsidRPr="00AC1E08" w:rsidRDefault="00AC1E08" w:rsidP="00AC1E0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1F2AA507" w14:textId="77777777" w:rsidR="00AC1E08" w:rsidRDefault="00AC1E08" w:rsidP="00051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Новизна используемого подхода к продвижению идей ЗОЖ</w:t>
            </w:r>
          </w:p>
        </w:tc>
        <w:tc>
          <w:tcPr>
            <w:tcW w:w="4955" w:type="dxa"/>
          </w:tcPr>
          <w:p w14:paraId="4209C69A" w14:textId="77777777" w:rsidR="00AC1E08" w:rsidRDefault="00AC1E08" w:rsidP="00051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34">
              <w:rPr>
                <w:rFonts w:ascii="Times New Roman" w:hAnsi="Times New Roman" w:cs="Times New Roman"/>
                <w:sz w:val="28"/>
                <w:szCs w:val="28"/>
              </w:rPr>
              <w:t>(5) – очень высокий уровень; (4) – высокий уровень; (3) – средний уровень; (2) – низкий уровень; (1) – очень низкий уровень</w:t>
            </w:r>
          </w:p>
        </w:tc>
      </w:tr>
      <w:tr w:rsidR="00AC1E08" w14:paraId="1AA80DF9" w14:textId="77777777" w:rsidTr="00AC1E08">
        <w:tc>
          <w:tcPr>
            <w:tcW w:w="1129" w:type="dxa"/>
          </w:tcPr>
          <w:p w14:paraId="1585D39C" w14:textId="77777777" w:rsidR="00AC1E08" w:rsidRPr="00AC1E08" w:rsidRDefault="00AC1E08" w:rsidP="00AC1E0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A13CF87" w14:textId="77777777" w:rsidR="00AC1E08" w:rsidRDefault="00AC1E08" w:rsidP="00051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влияния на здоровье населения</w:t>
            </w:r>
          </w:p>
        </w:tc>
        <w:tc>
          <w:tcPr>
            <w:tcW w:w="4955" w:type="dxa"/>
          </w:tcPr>
          <w:p w14:paraId="750D4F4C" w14:textId="77777777" w:rsidR="00AC1E08" w:rsidRDefault="00AC1E08" w:rsidP="00051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34">
              <w:rPr>
                <w:rFonts w:ascii="Times New Roman" w:hAnsi="Times New Roman" w:cs="Times New Roman"/>
                <w:sz w:val="28"/>
                <w:szCs w:val="28"/>
              </w:rPr>
              <w:t>(5) – очень высокий уровень; (4) – высокий уровень; (3) – средний уровень; (2) – низкий уровень; (1) – очень низкий уровень</w:t>
            </w:r>
          </w:p>
        </w:tc>
      </w:tr>
      <w:tr w:rsidR="00076DF2" w14:paraId="3BE5A92C" w14:textId="77777777" w:rsidTr="00AC1E08">
        <w:tc>
          <w:tcPr>
            <w:tcW w:w="1129" w:type="dxa"/>
          </w:tcPr>
          <w:p w14:paraId="3C2CCA92" w14:textId="77777777" w:rsidR="00076DF2" w:rsidRPr="00AC1E08" w:rsidRDefault="00076DF2" w:rsidP="00076DF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1D6416F6" w14:textId="77777777" w:rsidR="00076DF2" w:rsidRDefault="00076DF2" w:rsidP="00076D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 на целевые группы населения, заявленные в нацпроекте «Демография» как наиболее уязвимые: дети и подростки, женщины, старшее поколение</w:t>
            </w:r>
            <w:r w:rsidR="008F2879">
              <w:rPr>
                <w:rFonts w:ascii="Times New Roman" w:hAnsi="Times New Roman" w:cs="Times New Roman"/>
                <w:sz w:val="28"/>
                <w:szCs w:val="28"/>
              </w:rPr>
              <w:t>, работники</w:t>
            </w:r>
          </w:p>
        </w:tc>
        <w:tc>
          <w:tcPr>
            <w:tcW w:w="4955" w:type="dxa"/>
          </w:tcPr>
          <w:p w14:paraId="23D19FA1" w14:textId="77777777" w:rsidR="00076DF2" w:rsidRDefault="00076DF2" w:rsidP="00076D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34">
              <w:rPr>
                <w:rFonts w:ascii="Times New Roman" w:hAnsi="Times New Roman" w:cs="Times New Roman"/>
                <w:sz w:val="28"/>
                <w:szCs w:val="28"/>
              </w:rPr>
              <w:t>(5) – очень высокий уровень; (4) – высокий уровень; (3) – средний уровень; (2) – низкий уровень; (1) – очень низкий уровень</w:t>
            </w:r>
          </w:p>
        </w:tc>
      </w:tr>
      <w:tr w:rsidR="00D456C9" w14:paraId="338E5E18" w14:textId="77777777" w:rsidTr="00AC1E08">
        <w:tc>
          <w:tcPr>
            <w:tcW w:w="1129" w:type="dxa"/>
          </w:tcPr>
          <w:p w14:paraId="7497D3F9" w14:textId="77777777" w:rsidR="00D456C9" w:rsidRPr="00AC1E08" w:rsidRDefault="00D456C9" w:rsidP="00D456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7FABF33C" w14:textId="77777777" w:rsidR="00D456C9" w:rsidRDefault="00D456C9" w:rsidP="00D45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масштабирования проекта в других субъектах РФ </w:t>
            </w:r>
          </w:p>
        </w:tc>
        <w:tc>
          <w:tcPr>
            <w:tcW w:w="4955" w:type="dxa"/>
          </w:tcPr>
          <w:p w14:paraId="029F47B3" w14:textId="77777777" w:rsidR="00D456C9" w:rsidRDefault="00D456C9" w:rsidP="00D45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34">
              <w:rPr>
                <w:rFonts w:ascii="Times New Roman" w:hAnsi="Times New Roman" w:cs="Times New Roman"/>
                <w:sz w:val="28"/>
                <w:szCs w:val="28"/>
              </w:rPr>
              <w:t>(5) – очень высокий уровень; (4) – высокий уровень; (3) – средний уровень; (2) – низкий уровень; (1) – очень низкий уровень</w:t>
            </w:r>
          </w:p>
        </w:tc>
      </w:tr>
      <w:tr w:rsidR="00D456C9" w14:paraId="1AEE1271" w14:textId="77777777" w:rsidTr="00AC1E08">
        <w:tc>
          <w:tcPr>
            <w:tcW w:w="1129" w:type="dxa"/>
          </w:tcPr>
          <w:p w14:paraId="77BC7DCF" w14:textId="77777777" w:rsidR="00D456C9" w:rsidRPr="00AC1E08" w:rsidRDefault="00D456C9" w:rsidP="00D456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15335CCC" w14:textId="77777777" w:rsidR="00D456C9" w:rsidRDefault="00D456C9" w:rsidP="00D45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на уровне субъекта РФ </w:t>
            </w:r>
          </w:p>
        </w:tc>
        <w:tc>
          <w:tcPr>
            <w:tcW w:w="4955" w:type="dxa"/>
          </w:tcPr>
          <w:p w14:paraId="6E7BB57B" w14:textId="77777777" w:rsidR="00D456C9" w:rsidRPr="00A54434" w:rsidRDefault="00D456C9" w:rsidP="00D45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Да/нет </w:t>
            </w:r>
          </w:p>
        </w:tc>
      </w:tr>
      <w:tr w:rsidR="00D456C9" w14:paraId="019BBC6B" w14:textId="77777777" w:rsidTr="00AC1E08">
        <w:tc>
          <w:tcPr>
            <w:tcW w:w="1129" w:type="dxa"/>
          </w:tcPr>
          <w:p w14:paraId="3A463C1D" w14:textId="77777777" w:rsidR="00D456C9" w:rsidRPr="00AC1E08" w:rsidRDefault="00D456C9" w:rsidP="00D456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337CEDD1" w14:textId="77777777" w:rsidR="00D456C9" w:rsidRDefault="00D456C9" w:rsidP="00D45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участника / команды, соответствие поставленным в проекте целям и задачам</w:t>
            </w:r>
          </w:p>
        </w:tc>
        <w:tc>
          <w:tcPr>
            <w:tcW w:w="4955" w:type="dxa"/>
          </w:tcPr>
          <w:p w14:paraId="5ABC3720" w14:textId="77777777" w:rsidR="00D456C9" w:rsidRDefault="00D456C9" w:rsidP="00D45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34">
              <w:rPr>
                <w:rFonts w:ascii="Times New Roman" w:hAnsi="Times New Roman" w:cs="Times New Roman"/>
                <w:sz w:val="28"/>
                <w:szCs w:val="28"/>
              </w:rPr>
              <w:t>(5) – очень высокий уровень; (4) – высокий уровень; (3) – средний уровень; (2) – низкий уровень; (1) – очень низкий уровень</w:t>
            </w:r>
          </w:p>
        </w:tc>
      </w:tr>
      <w:tr w:rsidR="00D456C9" w14:paraId="2A63C9B3" w14:textId="77777777" w:rsidTr="00AC1E08">
        <w:tc>
          <w:tcPr>
            <w:tcW w:w="1129" w:type="dxa"/>
          </w:tcPr>
          <w:p w14:paraId="4E97F6AA" w14:textId="77777777" w:rsidR="00D456C9" w:rsidRPr="00AC1E08" w:rsidRDefault="00D456C9" w:rsidP="00D456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36DEAE87" w14:textId="77777777" w:rsidR="00D456C9" w:rsidRDefault="00D456C9" w:rsidP="00D45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 участника опыта реализации социально-ориентированных проектов</w:t>
            </w:r>
          </w:p>
        </w:tc>
        <w:tc>
          <w:tcPr>
            <w:tcW w:w="4955" w:type="dxa"/>
          </w:tcPr>
          <w:p w14:paraId="17DA3D06" w14:textId="77777777" w:rsidR="00D456C9" w:rsidRDefault="00D456C9" w:rsidP="00D45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/ нет</w:t>
            </w:r>
          </w:p>
        </w:tc>
      </w:tr>
    </w:tbl>
    <w:p w14:paraId="46114C81" w14:textId="29D2E399" w:rsidR="00151A9C" w:rsidRDefault="00151A9C" w:rsidP="008E1E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B0BBF2" w14:textId="2947EFA3" w:rsidR="00151A9C" w:rsidRDefault="008E1E08" w:rsidP="005B7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1A9C">
        <w:rPr>
          <w:rFonts w:ascii="Times New Roman" w:hAnsi="Times New Roman" w:cs="Times New Roman"/>
          <w:sz w:val="28"/>
          <w:szCs w:val="28"/>
        </w:rPr>
        <w:t xml:space="preserve">. </w:t>
      </w:r>
      <w:r w:rsidR="00151A9C" w:rsidRPr="00151A9C">
        <w:rPr>
          <w:rFonts w:ascii="Times New Roman" w:hAnsi="Times New Roman" w:cs="Times New Roman"/>
          <w:sz w:val="28"/>
          <w:szCs w:val="28"/>
        </w:rPr>
        <w:t xml:space="preserve">Имена заявителей по каждому из проектов и названия проектов, указанные в протоколе заседания жюри, а также во всех бюллетенях членов жюри, принявших участие в заседании, должны быть одинаковыми и соответствовать заявкам. При отсутствии идентичности имен заявителей и </w:t>
      </w:r>
      <w:r w:rsidR="00151A9C" w:rsidRPr="00151A9C">
        <w:rPr>
          <w:rFonts w:ascii="Times New Roman" w:hAnsi="Times New Roman" w:cs="Times New Roman"/>
          <w:sz w:val="28"/>
          <w:szCs w:val="28"/>
        </w:rPr>
        <w:lastRenderedPageBreak/>
        <w:t xml:space="preserve">названий проектов в протоколе и бюллетенях соответствующие бюллетени признаются недействительными. </w:t>
      </w:r>
    </w:p>
    <w:p w14:paraId="3726E68A" w14:textId="77777777" w:rsidR="00151A9C" w:rsidRDefault="00151A9C" w:rsidP="005B7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9C">
        <w:rPr>
          <w:rFonts w:ascii="Times New Roman" w:hAnsi="Times New Roman" w:cs="Times New Roman"/>
          <w:sz w:val="28"/>
          <w:szCs w:val="28"/>
        </w:rPr>
        <w:t xml:space="preserve">5. Члены жюри, не направившие </w:t>
      </w:r>
      <w:r>
        <w:rPr>
          <w:rFonts w:ascii="Times New Roman" w:hAnsi="Times New Roman" w:cs="Times New Roman"/>
          <w:sz w:val="28"/>
          <w:szCs w:val="28"/>
        </w:rPr>
        <w:t>Организаторам</w:t>
      </w:r>
      <w:r w:rsidRPr="00151A9C">
        <w:rPr>
          <w:rFonts w:ascii="Times New Roman" w:hAnsi="Times New Roman" w:cs="Times New Roman"/>
          <w:sz w:val="28"/>
          <w:szCs w:val="28"/>
        </w:rPr>
        <w:t xml:space="preserve"> заполненные бюллетени в срок, указанный в пункте 3 настоящей статьи, а также члены жюри, не проголосовавшие в отношении хотя бы одного из критериев, указанных в пункте 3 настоящей статьи, либо указавшие по данным критериям варианты ответов, отличные от возможных в соответствии с пунктом 3 настоящей статьи, считаются не принявшими участие в заседании, а их бюллетени признаются недействительными.</w:t>
      </w:r>
    </w:p>
    <w:p w14:paraId="6A671BBD" w14:textId="77777777" w:rsidR="00151A9C" w:rsidRDefault="00151A9C" w:rsidP="005B7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A0192D" w14:textId="77777777" w:rsidR="00927C2E" w:rsidRDefault="00927C2E" w:rsidP="00927C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конкурсного отбора</w:t>
      </w:r>
    </w:p>
    <w:p w14:paraId="68F27BF5" w14:textId="77777777" w:rsidR="00927C2E" w:rsidRDefault="00927C2E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C2E">
        <w:rPr>
          <w:rFonts w:ascii="Times New Roman" w:hAnsi="Times New Roman" w:cs="Times New Roman"/>
          <w:sz w:val="28"/>
          <w:szCs w:val="28"/>
        </w:rPr>
        <w:t xml:space="preserve">1. Решением жюри по итогам Этапа 4 «Презентация проектов» отбора определяются проекты – победители, набравшие максимальное количество баллов. Жюри имеет право определить до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27C2E">
        <w:rPr>
          <w:rFonts w:ascii="Times New Roman" w:hAnsi="Times New Roman" w:cs="Times New Roman"/>
          <w:sz w:val="28"/>
          <w:szCs w:val="28"/>
        </w:rPr>
        <w:t xml:space="preserve"> победителей </w:t>
      </w:r>
      <w:r>
        <w:rPr>
          <w:rFonts w:ascii="Times New Roman" w:hAnsi="Times New Roman" w:cs="Times New Roman"/>
          <w:sz w:val="28"/>
          <w:szCs w:val="28"/>
        </w:rPr>
        <w:t>по каждой</w:t>
      </w:r>
      <w:r w:rsidRPr="00927C2E">
        <w:rPr>
          <w:rFonts w:ascii="Times New Roman" w:hAnsi="Times New Roman" w:cs="Times New Roman"/>
          <w:sz w:val="28"/>
          <w:szCs w:val="28"/>
        </w:rPr>
        <w:t xml:space="preserve"> номинаци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27C2E">
        <w:rPr>
          <w:rFonts w:ascii="Times New Roman" w:hAnsi="Times New Roman" w:cs="Times New Roman"/>
          <w:sz w:val="28"/>
          <w:szCs w:val="28"/>
        </w:rPr>
        <w:t xml:space="preserve"> (без ограничения минимального числа), а также имеет право завершить конкурс без определения победителя. </w:t>
      </w:r>
    </w:p>
    <w:p w14:paraId="398A5114" w14:textId="77777777" w:rsidR="00927C2E" w:rsidRDefault="00927C2E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C2E">
        <w:rPr>
          <w:rFonts w:ascii="Times New Roman" w:hAnsi="Times New Roman" w:cs="Times New Roman"/>
          <w:sz w:val="28"/>
          <w:szCs w:val="28"/>
        </w:rPr>
        <w:t xml:space="preserve">2. Претензии по заявкам, оставленным без рассмотрения, не принимаются. </w:t>
      </w:r>
    </w:p>
    <w:p w14:paraId="0A553566" w14:textId="7921A1E7" w:rsidR="00927C2E" w:rsidRDefault="00A25F3B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7C2E" w:rsidRPr="00927C2E">
        <w:rPr>
          <w:rFonts w:ascii="Times New Roman" w:hAnsi="Times New Roman" w:cs="Times New Roman"/>
          <w:sz w:val="28"/>
          <w:szCs w:val="28"/>
        </w:rPr>
        <w:t xml:space="preserve">. </w:t>
      </w:r>
      <w:r w:rsidR="00927C2E">
        <w:rPr>
          <w:rFonts w:ascii="Times New Roman" w:hAnsi="Times New Roman" w:cs="Times New Roman"/>
          <w:sz w:val="28"/>
          <w:szCs w:val="28"/>
        </w:rPr>
        <w:t>Сроки проведения этапов конкурсного отбора</w:t>
      </w:r>
      <w:r w:rsidR="00927C2E" w:rsidRPr="00927C2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27C2E" w14:paraId="5563D4E9" w14:textId="77777777" w:rsidTr="00927C2E">
        <w:tc>
          <w:tcPr>
            <w:tcW w:w="4672" w:type="dxa"/>
          </w:tcPr>
          <w:p w14:paraId="01EE4853" w14:textId="77777777" w:rsidR="00927C2E" w:rsidRDefault="00927C2E" w:rsidP="00927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</w:p>
        </w:tc>
        <w:tc>
          <w:tcPr>
            <w:tcW w:w="4673" w:type="dxa"/>
          </w:tcPr>
          <w:p w14:paraId="2D594975" w14:textId="77777777" w:rsidR="00927C2E" w:rsidRDefault="00927C2E" w:rsidP="00927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</w:p>
        </w:tc>
      </w:tr>
      <w:tr w:rsidR="00927C2E" w14:paraId="6E816B05" w14:textId="77777777" w:rsidTr="00927C2E">
        <w:tc>
          <w:tcPr>
            <w:tcW w:w="4672" w:type="dxa"/>
          </w:tcPr>
          <w:p w14:paraId="71EBE374" w14:textId="77777777" w:rsidR="00927C2E" w:rsidRDefault="00927C2E" w:rsidP="00927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заявок</w:t>
            </w:r>
          </w:p>
        </w:tc>
        <w:tc>
          <w:tcPr>
            <w:tcW w:w="4673" w:type="dxa"/>
          </w:tcPr>
          <w:p w14:paraId="0181E02A" w14:textId="60DCA7A3" w:rsidR="00927C2E" w:rsidRDefault="0001257D" w:rsidP="00186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27C2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E4A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7C2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E4A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7C2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15C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6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78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27C2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E4A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27C2E" w14:paraId="144902B0" w14:textId="77777777" w:rsidTr="00927C2E">
        <w:tc>
          <w:tcPr>
            <w:tcW w:w="4672" w:type="dxa"/>
          </w:tcPr>
          <w:p w14:paraId="75F38EC2" w14:textId="77777777" w:rsidR="00927C2E" w:rsidRDefault="00927C2E" w:rsidP="00927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экспертиза</w:t>
            </w:r>
          </w:p>
        </w:tc>
        <w:tc>
          <w:tcPr>
            <w:tcW w:w="4673" w:type="dxa"/>
          </w:tcPr>
          <w:p w14:paraId="1BB89C18" w14:textId="375CE214" w:rsidR="00927C2E" w:rsidRDefault="00C15C15" w:rsidP="00186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2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6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78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125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27C2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E4A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7C2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D2FF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927C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78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E4A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27C2E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6E4AF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27C2E" w14:paraId="747300F6" w14:textId="77777777" w:rsidTr="000678AD">
        <w:trPr>
          <w:trHeight w:val="495"/>
        </w:trPr>
        <w:tc>
          <w:tcPr>
            <w:tcW w:w="4672" w:type="dxa"/>
          </w:tcPr>
          <w:p w14:paraId="4FF8D5BB" w14:textId="77777777" w:rsidR="00927C2E" w:rsidRDefault="00927C2E" w:rsidP="00927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Сутевая экспертиза</w:t>
            </w:r>
          </w:p>
        </w:tc>
        <w:tc>
          <w:tcPr>
            <w:tcW w:w="4673" w:type="dxa"/>
          </w:tcPr>
          <w:p w14:paraId="182C3ED4" w14:textId="0EB68280" w:rsidR="00927C2E" w:rsidRDefault="003D2FFB" w:rsidP="00186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8334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78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125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334A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E4A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34A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12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6F1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E4A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27C2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E4A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27C2E" w14:paraId="09F1DAB4" w14:textId="77777777" w:rsidTr="00927C2E">
        <w:tc>
          <w:tcPr>
            <w:tcW w:w="4672" w:type="dxa"/>
          </w:tcPr>
          <w:p w14:paraId="7AF8D52D" w14:textId="77777777" w:rsidR="00927C2E" w:rsidRDefault="00927C2E" w:rsidP="00927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проектов </w:t>
            </w:r>
          </w:p>
        </w:tc>
        <w:tc>
          <w:tcPr>
            <w:tcW w:w="4673" w:type="dxa"/>
          </w:tcPr>
          <w:p w14:paraId="37170A45" w14:textId="57D68A44" w:rsidR="00927C2E" w:rsidRDefault="00186F11" w:rsidP="00927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="006E4AF2">
              <w:rPr>
                <w:rFonts w:ascii="Times New Roman" w:hAnsi="Times New Roman" w:cs="Times New Roman"/>
                <w:sz w:val="28"/>
                <w:szCs w:val="28"/>
              </w:rPr>
              <w:t xml:space="preserve">Евразийского женского форума (ЕЖФ 2024) </w:t>
            </w:r>
          </w:p>
        </w:tc>
      </w:tr>
    </w:tbl>
    <w:p w14:paraId="1E5FD281" w14:textId="77777777" w:rsidR="00927C2E" w:rsidRDefault="00927C2E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1B71A8" w14:textId="1BD9BD38" w:rsidR="00927C2E" w:rsidRDefault="00A25F3B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7C2E" w:rsidRPr="00927C2E">
        <w:rPr>
          <w:rFonts w:ascii="Times New Roman" w:hAnsi="Times New Roman" w:cs="Times New Roman"/>
          <w:sz w:val="28"/>
          <w:szCs w:val="28"/>
        </w:rPr>
        <w:t xml:space="preserve">. Организаторы конкурса имеют право изменять даты этапов конкурса. </w:t>
      </w:r>
    </w:p>
    <w:p w14:paraId="00E42F39" w14:textId="33F7B2E3" w:rsidR="00927C2E" w:rsidRDefault="00A25F3B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27C2E" w:rsidRPr="00927C2E">
        <w:rPr>
          <w:rFonts w:ascii="Times New Roman" w:hAnsi="Times New Roman" w:cs="Times New Roman"/>
          <w:sz w:val="28"/>
          <w:szCs w:val="28"/>
        </w:rPr>
        <w:t xml:space="preserve">. Перечень проектов, набравших максимальное количество баллов и признанных наилучшими по итогам Этапа 4 «Презентация проектов», публикуется в течение </w:t>
      </w:r>
      <w:r w:rsidR="00927C2E">
        <w:rPr>
          <w:rFonts w:ascii="Times New Roman" w:hAnsi="Times New Roman" w:cs="Times New Roman"/>
          <w:sz w:val="28"/>
          <w:szCs w:val="28"/>
        </w:rPr>
        <w:t>2х календарных</w:t>
      </w:r>
      <w:r w:rsidR="00927C2E" w:rsidRPr="00927C2E">
        <w:rPr>
          <w:rFonts w:ascii="Times New Roman" w:hAnsi="Times New Roman" w:cs="Times New Roman"/>
          <w:sz w:val="28"/>
          <w:szCs w:val="28"/>
        </w:rPr>
        <w:t xml:space="preserve"> дней после принятия решения жюри секретарем на сайте отбора.</w:t>
      </w:r>
    </w:p>
    <w:p w14:paraId="4CF4547B" w14:textId="77777777" w:rsidR="00927C2E" w:rsidRDefault="00927C2E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59C40E" w14:textId="77777777" w:rsidR="00927C2E" w:rsidRDefault="00927C2E" w:rsidP="00927C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ПЕРСОНАЛЬНЫХ ДАННЫХ</w:t>
      </w:r>
    </w:p>
    <w:p w14:paraId="12C33C6F" w14:textId="77777777" w:rsidR="00927C2E" w:rsidRDefault="00927C2E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C2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 w:rsidRPr="00927C2E">
        <w:rPr>
          <w:rFonts w:ascii="Times New Roman" w:hAnsi="Times New Roman" w:cs="Times New Roman"/>
          <w:sz w:val="28"/>
          <w:szCs w:val="28"/>
        </w:rPr>
        <w:t>в ходе конкурс</w:t>
      </w:r>
      <w:r>
        <w:rPr>
          <w:rFonts w:ascii="Times New Roman" w:hAnsi="Times New Roman" w:cs="Times New Roman"/>
          <w:sz w:val="28"/>
          <w:szCs w:val="28"/>
        </w:rPr>
        <w:t>ного отбора</w:t>
      </w:r>
      <w:r w:rsidRPr="00927C2E">
        <w:rPr>
          <w:rFonts w:ascii="Times New Roman" w:hAnsi="Times New Roman" w:cs="Times New Roman"/>
          <w:sz w:val="28"/>
          <w:szCs w:val="28"/>
        </w:rPr>
        <w:t xml:space="preserve"> осуществляет обработку предоставленных заявителем персональных данных своих представителей в </w:t>
      </w:r>
      <w:r w:rsidRPr="00927C2E">
        <w:rPr>
          <w:rFonts w:ascii="Times New Roman" w:hAnsi="Times New Roman" w:cs="Times New Roman"/>
          <w:sz w:val="28"/>
          <w:szCs w:val="28"/>
        </w:rPr>
        <w:lastRenderedPageBreak/>
        <w:t xml:space="preserve">целях исполнения обязательств, установленных настоящим Положением, в том числе в части рассмотрения заявок и взаимодействия с заявителями. </w:t>
      </w:r>
    </w:p>
    <w:p w14:paraId="66F21EA7" w14:textId="77777777" w:rsidR="00927C2E" w:rsidRDefault="00927C2E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C2E">
        <w:rPr>
          <w:rFonts w:ascii="Times New Roman" w:hAnsi="Times New Roman" w:cs="Times New Roman"/>
          <w:sz w:val="28"/>
          <w:szCs w:val="28"/>
        </w:rPr>
        <w:t xml:space="preserve">2. Обработка персональных данных осуществляется путем совершения, как с использованием средств автоматизации, так и без использования таких средств, следующих действий (операций) или совокупности действий (операций) с персональными данными: сбор, систематизацию, накопление, хранение, уточнение (обновление, изменение), использование, распространение (в том числе передача), блокирование, уничтожение, трансграничную передачу персональных данных, а также осуществление любых иных действий с персональными данными заявителей с учетом действующего законодательства. </w:t>
      </w:r>
    </w:p>
    <w:p w14:paraId="718ECC93" w14:textId="77777777" w:rsidR="00927C2E" w:rsidRDefault="00927C2E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C2E">
        <w:rPr>
          <w:rFonts w:ascii="Times New Roman" w:hAnsi="Times New Roman" w:cs="Times New Roman"/>
          <w:sz w:val="28"/>
          <w:szCs w:val="28"/>
        </w:rPr>
        <w:t>3. Заявитель при подаче заявки (путем отметки элемента формы «checkbox – согласие на обработку персональных данных» в электронной форме на этапе регистрации в личном кабинете на сайте конкурса), подтверждает, что, предоставляя персональные данные своих представителей, надлежащим образом, в соответствии с частью 4 статьи 9 Федерального закона «О персональных данных», получил от них согласие в письменной форме на обработку, таких персональных данных. Согласие на обработку персональных данных представлено в приложении 1.</w:t>
      </w:r>
    </w:p>
    <w:p w14:paraId="0E4B106D" w14:textId="77777777" w:rsidR="00823799" w:rsidRDefault="00823799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C1E429" w14:textId="77777777" w:rsidR="00C9208C" w:rsidRDefault="00C92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95AEC6F" w14:textId="77777777" w:rsidR="00823799" w:rsidRDefault="00823799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2D3BC3" w14:textId="77777777" w:rsidR="00823799" w:rsidRDefault="008334AF" w:rsidP="00F7419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tbl>
      <w:tblPr>
        <w:tblStyle w:val="a4"/>
        <w:tblW w:w="6286" w:type="dxa"/>
        <w:tblInd w:w="3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6"/>
      </w:tblGrid>
      <w:tr w:rsidR="008334AF" w14:paraId="5256829A" w14:textId="77777777" w:rsidTr="00724B43">
        <w:trPr>
          <w:trHeight w:val="469"/>
        </w:trPr>
        <w:tc>
          <w:tcPr>
            <w:tcW w:w="6286" w:type="dxa"/>
            <w:tcBorders>
              <w:bottom w:val="single" w:sz="4" w:space="0" w:color="auto"/>
            </w:tcBorders>
          </w:tcPr>
          <w:p w14:paraId="325A6EB9" w14:textId="77777777" w:rsidR="008334AF" w:rsidRPr="000637F3" w:rsidRDefault="008334AF" w:rsidP="00724B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4AF" w14:paraId="4F4070B3" w14:textId="77777777" w:rsidTr="00724B43">
        <w:tc>
          <w:tcPr>
            <w:tcW w:w="6286" w:type="dxa"/>
            <w:tcBorders>
              <w:top w:val="single" w:sz="4" w:space="0" w:color="auto"/>
            </w:tcBorders>
          </w:tcPr>
          <w:p w14:paraId="5BDD2E27" w14:textId="77777777" w:rsidR="008334AF" w:rsidRDefault="008334AF" w:rsidP="00724B43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37">
              <w:rPr>
                <w:rFonts w:ascii="Times New Roman" w:hAnsi="Times New Roman" w:cs="Times New Roman"/>
                <w:szCs w:val="24"/>
              </w:rPr>
              <w:t>(фамилия, имя, отчество)</w:t>
            </w:r>
          </w:p>
        </w:tc>
      </w:tr>
      <w:tr w:rsidR="008334AF" w14:paraId="3795ABC3" w14:textId="77777777" w:rsidTr="00724B43">
        <w:trPr>
          <w:trHeight w:val="182"/>
        </w:trPr>
        <w:tc>
          <w:tcPr>
            <w:tcW w:w="6286" w:type="dxa"/>
            <w:tcBorders>
              <w:bottom w:val="single" w:sz="4" w:space="0" w:color="auto"/>
            </w:tcBorders>
          </w:tcPr>
          <w:p w14:paraId="76305765" w14:textId="77777777" w:rsidR="008334AF" w:rsidRDefault="008334AF" w:rsidP="00724B43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4AF" w14:paraId="6FE67D01" w14:textId="77777777" w:rsidTr="00724B43">
        <w:tc>
          <w:tcPr>
            <w:tcW w:w="6286" w:type="dxa"/>
            <w:tcBorders>
              <w:top w:val="single" w:sz="4" w:space="0" w:color="auto"/>
            </w:tcBorders>
          </w:tcPr>
          <w:p w14:paraId="03EB2B3D" w14:textId="77777777" w:rsidR="008334AF" w:rsidRPr="000B0937" w:rsidRDefault="008334AF" w:rsidP="00724B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937">
              <w:rPr>
                <w:rFonts w:ascii="Times New Roman" w:hAnsi="Times New Roman"/>
                <w:sz w:val="20"/>
                <w:szCs w:val="24"/>
              </w:rPr>
              <w:t>(почтовый адрес субъекта</w:t>
            </w:r>
          </w:p>
        </w:tc>
      </w:tr>
      <w:tr w:rsidR="008334AF" w14:paraId="275C32A3" w14:textId="77777777" w:rsidTr="00724B43">
        <w:trPr>
          <w:trHeight w:val="232"/>
        </w:trPr>
        <w:tc>
          <w:tcPr>
            <w:tcW w:w="6286" w:type="dxa"/>
            <w:tcBorders>
              <w:bottom w:val="single" w:sz="4" w:space="0" w:color="auto"/>
            </w:tcBorders>
          </w:tcPr>
          <w:p w14:paraId="785671E4" w14:textId="77777777" w:rsidR="008334AF" w:rsidRDefault="008334AF" w:rsidP="00724B43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4AF" w14:paraId="44C78AE6" w14:textId="77777777" w:rsidTr="00724B43">
        <w:tc>
          <w:tcPr>
            <w:tcW w:w="6286" w:type="dxa"/>
            <w:tcBorders>
              <w:top w:val="single" w:sz="4" w:space="0" w:color="auto"/>
            </w:tcBorders>
          </w:tcPr>
          <w:p w14:paraId="170F65F8" w14:textId="77777777" w:rsidR="008334AF" w:rsidRDefault="008334AF" w:rsidP="00724B43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37">
              <w:rPr>
                <w:rFonts w:ascii="Times New Roman" w:hAnsi="Times New Roman" w:cs="Times New Roman"/>
                <w:szCs w:val="24"/>
              </w:rPr>
              <w:t>персональных данных)</w:t>
            </w:r>
          </w:p>
        </w:tc>
      </w:tr>
      <w:tr w:rsidR="008334AF" w14:paraId="483902DD" w14:textId="77777777" w:rsidTr="00724B43">
        <w:trPr>
          <w:trHeight w:val="281"/>
        </w:trPr>
        <w:tc>
          <w:tcPr>
            <w:tcW w:w="6286" w:type="dxa"/>
            <w:tcBorders>
              <w:bottom w:val="single" w:sz="4" w:space="0" w:color="auto"/>
            </w:tcBorders>
          </w:tcPr>
          <w:p w14:paraId="36286F0C" w14:textId="77777777" w:rsidR="008334AF" w:rsidRPr="000B0937" w:rsidRDefault="008334AF" w:rsidP="00724B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4AF" w14:paraId="181338D1" w14:textId="77777777" w:rsidTr="00724B43">
        <w:tc>
          <w:tcPr>
            <w:tcW w:w="6286" w:type="dxa"/>
            <w:tcBorders>
              <w:top w:val="single" w:sz="4" w:space="0" w:color="auto"/>
            </w:tcBorders>
          </w:tcPr>
          <w:p w14:paraId="4E2FBA84" w14:textId="77777777" w:rsidR="008334AF" w:rsidRPr="000B0937" w:rsidRDefault="008334AF" w:rsidP="00724B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937">
              <w:rPr>
                <w:rFonts w:ascii="Times New Roman" w:hAnsi="Times New Roman"/>
                <w:sz w:val="20"/>
                <w:szCs w:val="24"/>
              </w:rPr>
              <w:t>(номер телефона)</w:t>
            </w:r>
          </w:p>
        </w:tc>
      </w:tr>
    </w:tbl>
    <w:p w14:paraId="34775BC1" w14:textId="77777777" w:rsidR="008334AF" w:rsidRDefault="008334AF" w:rsidP="008334AF">
      <w:pPr>
        <w:adjustRightInd w:val="0"/>
        <w:spacing w:after="0" w:line="240" w:lineRule="auto"/>
        <w:jc w:val="center"/>
        <w:rPr>
          <w:sz w:val="24"/>
          <w:szCs w:val="24"/>
          <w:lang w:eastAsia="ru-RU"/>
        </w:rPr>
      </w:pPr>
    </w:p>
    <w:p w14:paraId="6207CCEF" w14:textId="77777777" w:rsidR="008334AF" w:rsidRPr="008334AF" w:rsidRDefault="008334AF" w:rsidP="008334AF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04DD426" w14:textId="77777777" w:rsidR="008334AF" w:rsidRPr="008334AF" w:rsidRDefault="008334AF" w:rsidP="008334AF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34AF">
        <w:rPr>
          <w:rFonts w:ascii="Times New Roman" w:hAnsi="Times New Roman" w:cs="Times New Roman"/>
          <w:b/>
          <w:sz w:val="24"/>
          <w:szCs w:val="24"/>
          <w:lang w:eastAsia="ru-RU"/>
        </w:rPr>
        <w:t>Согласие</w:t>
      </w:r>
    </w:p>
    <w:p w14:paraId="24D0A227" w14:textId="77777777" w:rsidR="008334AF" w:rsidRPr="008334AF" w:rsidRDefault="008334AF" w:rsidP="008334AF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34AF">
        <w:rPr>
          <w:rFonts w:ascii="Times New Roman" w:hAnsi="Times New Roman" w:cs="Times New Roman"/>
          <w:b/>
          <w:sz w:val="24"/>
          <w:szCs w:val="24"/>
          <w:lang w:eastAsia="ru-RU"/>
        </w:rPr>
        <w:t>на обработку персональных данных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"/>
        <w:gridCol w:w="8869"/>
        <w:gridCol w:w="218"/>
      </w:tblGrid>
      <w:tr w:rsidR="008334AF" w:rsidRPr="008334AF" w14:paraId="3CB4C38D" w14:textId="77777777" w:rsidTr="008334AF">
        <w:trPr>
          <w:trHeight w:val="1074"/>
        </w:trPr>
        <w:tc>
          <w:tcPr>
            <w:tcW w:w="268" w:type="dxa"/>
          </w:tcPr>
          <w:p w14:paraId="72E97EAB" w14:textId="77777777" w:rsidR="008334AF" w:rsidRPr="008334AF" w:rsidRDefault="008334AF" w:rsidP="008334AF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4A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869" w:type="dxa"/>
            <w:tcBorders>
              <w:bottom w:val="single" w:sz="4" w:space="0" w:color="auto"/>
            </w:tcBorders>
          </w:tcPr>
          <w:p w14:paraId="02AD516C" w14:textId="77777777" w:rsidR="008334AF" w:rsidRPr="008334AF" w:rsidRDefault="008334AF" w:rsidP="008334AF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A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18" w:type="dxa"/>
          </w:tcPr>
          <w:p w14:paraId="4E1953E8" w14:textId="77777777" w:rsidR="008334AF" w:rsidRPr="008334AF" w:rsidRDefault="008334AF" w:rsidP="008334AF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4AF" w:rsidRPr="008334AF" w14:paraId="1A17FDCF" w14:textId="77777777" w:rsidTr="008334AF">
        <w:tc>
          <w:tcPr>
            <w:tcW w:w="9355" w:type="dxa"/>
            <w:gridSpan w:val="3"/>
          </w:tcPr>
          <w:p w14:paraId="7DBEC1A6" w14:textId="77777777" w:rsidR="008334AF" w:rsidRPr="008334AF" w:rsidRDefault="008334AF" w:rsidP="008334AF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4AF">
              <w:rPr>
                <w:rFonts w:ascii="Times New Roman" w:hAnsi="Times New Roman" w:cs="Times New Roman"/>
                <w:sz w:val="20"/>
                <w:szCs w:val="20"/>
              </w:rPr>
              <w:t>(Ф.И.О., паспортные данные, в т.ч. дата выдачи, выдавший орган)</w:t>
            </w:r>
          </w:p>
        </w:tc>
      </w:tr>
    </w:tbl>
    <w:p w14:paraId="2570B575" w14:textId="77777777" w:rsid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EE1960" w14:textId="77777777" w:rsid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4AF">
        <w:rPr>
          <w:rFonts w:ascii="Times New Roman" w:hAnsi="Times New Roman" w:cs="Times New Roman"/>
          <w:sz w:val="24"/>
          <w:szCs w:val="24"/>
        </w:rPr>
        <w:t xml:space="preserve">в соответствии со ст. 10.1 Федерального закона от 27.07.2006 № 152-ФЗ «О персональных </w:t>
      </w:r>
    </w:p>
    <w:p w14:paraId="1C5069D8" w14:textId="77777777" w:rsidR="008334AF" w:rsidRP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4AF">
        <w:rPr>
          <w:rFonts w:ascii="Times New Roman" w:hAnsi="Times New Roman" w:cs="Times New Roman"/>
          <w:sz w:val="24"/>
          <w:szCs w:val="24"/>
        </w:rPr>
        <w:t>данных», в целях:</w:t>
      </w:r>
    </w:p>
    <w:p w14:paraId="53F94195" w14:textId="77777777" w:rsidR="008334AF" w:rsidRP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4AF">
        <w:rPr>
          <w:rFonts w:ascii="Times New Roman" w:hAnsi="Times New Roman" w:cs="Times New Roman"/>
          <w:sz w:val="24"/>
          <w:szCs w:val="24"/>
        </w:rPr>
        <w:t xml:space="preserve">- </w:t>
      </w:r>
    </w:p>
    <w:p w14:paraId="1C55E139" w14:textId="77777777" w:rsidR="008334AF" w:rsidRP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4AF"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_____________________________________________________________________________.</w:t>
      </w:r>
    </w:p>
    <w:p w14:paraId="25AE175C" w14:textId="77777777" w:rsidR="008334AF" w:rsidRP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4AF">
        <w:rPr>
          <w:rFonts w:ascii="Times New Roman" w:hAnsi="Times New Roman" w:cs="Times New Roman"/>
          <w:b/>
          <w:sz w:val="24"/>
          <w:szCs w:val="24"/>
        </w:rPr>
        <w:t>даю согласие</w:t>
      </w:r>
    </w:p>
    <w:p w14:paraId="22C2DB1F" w14:textId="77777777" w:rsidR="008334AF" w:rsidRP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4AF">
        <w:rPr>
          <w:rFonts w:ascii="Times New Roman" w:hAnsi="Times New Roman" w:cs="Times New Roman"/>
          <w:sz w:val="24"/>
          <w:szCs w:val="24"/>
        </w:rPr>
        <w:t>Государственному бюджетному учреждению города Москвы «Научно-исследовательский институт организации здравоохранения и медицинского менеджмента Департамента здравоохранения города Москвы», адрес места нахождения: 115088, г. Москва, ул. Шарикоподшипниковская, д. 9, (ИНН 7727105591, ОГРН 1027700495635, сведения об информационных ресурсах оператора: https://niioz.ru/), на обработку моих персональных данных, а именно: ______________________________________________________________</w:t>
      </w:r>
    </w:p>
    <w:p w14:paraId="285CFEAB" w14:textId="77777777" w:rsidR="008334AF" w:rsidRP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4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12A2A7C3" w14:textId="77777777" w:rsidR="008334AF" w:rsidRP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34AF">
        <w:rPr>
          <w:rFonts w:ascii="Times New Roman" w:hAnsi="Times New Roman" w:cs="Times New Roman"/>
          <w:sz w:val="20"/>
          <w:szCs w:val="20"/>
        </w:rPr>
        <w:t xml:space="preserve">        (указать перечень персональных данных, </w:t>
      </w:r>
    </w:p>
    <w:p w14:paraId="050A9BD1" w14:textId="77777777" w:rsid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84858" w14:textId="77777777" w:rsidR="008334AF" w:rsidRP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4AF">
        <w:rPr>
          <w:rFonts w:ascii="Times New Roman" w:hAnsi="Times New Roman" w:cs="Times New Roman"/>
          <w:sz w:val="24"/>
          <w:szCs w:val="24"/>
        </w:rPr>
        <w:t xml:space="preserve">то есть на совершение действий, предусмотренных </w:t>
      </w:r>
      <w:hyperlink r:id="rId6" w:history="1">
        <w:r w:rsidRPr="008334A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п. 3 ст. 3</w:t>
        </w:r>
      </w:hyperlink>
      <w:r w:rsidRPr="008334AF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«О персональных данных».</w:t>
      </w:r>
    </w:p>
    <w:tbl>
      <w:tblPr>
        <w:tblStyle w:val="a4"/>
        <w:tblpPr w:leftFromText="180" w:rightFromText="180" w:vertAnchor="page" w:horzAnchor="page" w:tblpX="2146" w:tblpY="12841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2"/>
        <w:gridCol w:w="225"/>
        <w:gridCol w:w="2287"/>
      </w:tblGrid>
      <w:tr w:rsidR="008334AF" w:rsidRPr="008334AF" w14:paraId="34C48D9F" w14:textId="77777777" w:rsidTr="00724B43">
        <w:tc>
          <w:tcPr>
            <w:tcW w:w="4292" w:type="dxa"/>
            <w:tcBorders>
              <w:bottom w:val="single" w:sz="4" w:space="0" w:color="auto"/>
            </w:tcBorders>
          </w:tcPr>
          <w:p w14:paraId="6FCBF9E9" w14:textId="77777777" w:rsidR="008334AF" w:rsidRPr="008334AF" w:rsidRDefault="008334AF" w:rsidP="008334AF">
            <w:pPr>
              <w:pStyle w:val="Con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" w:type="dxa"/>
          </w:tcPr>
          <w:p w14:paraId="7F3F4459" w14:textId="77777777" w:rsidR="008334AF" w:rsidRPr="008334AF" w:rsidRDefault="008334AF" w:rsidP="008334AF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14:paraId="392E000C" w14:textId="77777777" w:rsidR="008334AF" w:rsidRPr="008334AF" w:rsidRDefault="008334AF" w:rsidP="008334AF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4AF" w:rsidRPr="008334AF" w14:paraId="7D8D722C" w14:textId="77777777" w:rsidTr="00724B43">
        <w:trPr>
          <w:trHeight w:val="879"/>
        </w:trPr>
        <w:tc>
          <w:tcPr>
            <w:tcW w:w="4292" w:type="dxa"/>
            <w:tcBorders>
              <w:top w:val="single" w:sz="4" w:space="0" w:color="auto"/>
            </w:tcBorders>
          </w:tcPr>
          <w:p w14:paraId="7379EE9E" w14:textId="77777777" w:rsidR="008334AF" w:rsidRPr="008334AF" w:rsidRDefault="008334AF" w:rsidP="008334AF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A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25" w:type="dxa"/>
          </w:tcPr>
          <w:p w14:paraId="27C405C8" w14:textId="77777777" w:rsidR="008334AF" w:rsidRPr="008334AF" w:rsidRDefault="008334AF" w:rsidP="008334AF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</w:tcBorders>
          </w:tcPr>
          <w:p w14:paraId="261E902A" w14:textId="77777777" w:rsidR="008334AF" w:rsidRPr="008334AF" w:rsidRDefault="008334AF" w:rsidP="008334AF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A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8334AF" w:rsidRPr="008334AF" w14:paraId="7E53919B" w14:textId="77777777" w:rsidTr="00724B43">
        <w:trPr>
          <w:trHeight w:val="548"/>
        </w:trPr>
        <w:tc>
          <w:tcPr>
            <w:tcW w:w="4292" w:type="dxa"/>
          </w:tcPr>
          <w:p w14:paraId="3661F6CC" w14:textId="77777777" w:rsidR="008334AF" w:rsidRPr="008334AF" w:rsidRDefault="008334AF" w:rsidP="008334AF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</w:tcPr>
          <w:p w14:paraId="6745D0D7" w14:textId="77777777" w:rsidR="008334AF" w:rsidRPr="008334AF" w:rsidRDefault="008334AF" w:rsidP="008334AF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14:paraId="7C69B50C" w14:textId="77777777" w:rsidR="008334AF" w:rsidRPr="008334AF" w:rsidRDefault="008334AF" w:rsidP="008334AF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4AF" w:rsidRPr="008334AF" w14:paraId="31FFF948" w14:textId="77777777" w:rsidTr="00724B43">
        <w:tc>
          <w:tcPr>
            <w:tcW w:w="4292" w:type="dxa"/>
          </w:tcPr>
          <w:p w14:paraId="6705D813" w14:textId="77777777" w:rsidR="008334AF" w:rsidRPr="008334AF" w:rsidRDefault="008334AF" w:rsidP="00724B43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</w:tcPr>
          <w:p w14:paraId="663F38FA" w14:textId="77777777" w:rsidR="008334AF" w:rsidRPr="008334AF" w:rsidRDefault="008334AF" w:rsidP="00724B43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</w:tcBorders>
          </w:tcPr>
          <w:p w14:paraId="2279B420" w14:textId="77777777" w:rsidR="008334AF" w:rsidRPr="008334AF" w:rsidRDefault="008334AF" w:rsidP="00724B43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AF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14:paraId="440B07D6" w14:textId="77777777" w:rsidR="008334AF" w:rsidRPr="008334AF" w:rsidRDefault="008334AF" w:rsidP="008334A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334AF">
        <w:rPr>
          <w:rFonts w:ascii="Times New Roman" w:hAnsi="Times New Roman" w:cs="Times New Roman"/>
          <w:sz w:val="24"/>
          <w:szCs w:val="24"/>
        </w:rPr>
        <w:t xml:space="preserve"> Настоящее согласие действует со дня его подписания до дня отзыва в письменной форме.</w:t>
      </w:r>
    </w:p>
    <w:p w14:paraId="76387DEC" w14:textId="77777777" w:rsidR="008334AF" w:rsidRPr="008334AF" w:rsidRDefault="008334AF" w:rsidP="008334A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7043B720" w14:textId="77777777" w:rsidR="008334AF" w:rsidRPr="008334AF" w:rsidRDefault="008334AF" w:rsidP="008334AF">
      <w:pPr>
        <w:tabs>
          <w:tab w:val="left" w:pos="4102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14:paraId="70D53225" w14:textId="77777777" w:rsidR="00F74190" w:rsidRPr="008334AF" w:rsidRDefault="00F74190">
      <w:pPr>
        <w:rPr>
          <w:rFonts w:ascii="Times New Roman" w:hAnsi="Times New Roman" w:cs="Times New Roman"/>
          <w:sz w:val="24"/>
          <w:szCs w:val="24"/>
        </w:rPr>
      </w:pPr>
      <w:r w:rsidRPr="008334AF">
        <w:rPr>
          <w:rFonts w:ascii="Times New Roman" w:hAnsi="Times New Roman" w:cs="Times New Roman"/>
          <w:sz w:val="24"/>
          <w:szCs w:val="24"/>
        </w:rPr>
        <w:br w:type="page"/>
      </w:r>
    </w:p>
    <w:p w14:paraId="3DF1A875" w14:textId="77777777" w:rsidR="00823799" w:rsidRDefault="00823799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D86372" w14:textId="77777777" w:rsidR="00823799" w:rsidRDefault="00823799" w:rsidP="00F7419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2. </w:t>
      </w:r>
    </w:p>
    <w:p w14:paraId="5A6C0F8A" w14:textId="77777777" w:rsidR="00823799" w:rsidRDefault="00823799" w:rsidP="00F7419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 ДЛЯ УЧАСТИЯ В КОНКУРСНОМ ОТБОРЕ</w:t>
      </w:r>
    </w:p>
    <w:p w14:paraId="7E9CF62C" w14:textId="77777777" w:rsidR="00823799" w:rsidRPr="00507D86" w:rsidRDefault="00823799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9CFC67" w14:textId="77777777" w:rsidR="00507D86" w:rsidRPr="00507D86" w:rsidRDefault="00507D86" w:rsidP="00507D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7D86">
        <w:rPr>
          <w:rFonts w:ascii="Times New Roman" w:hAnsi="Times New Roman" w:cs="Times New Roman"/>
          <w:b/>
          <w:bCs/>
          <w:sz w:val="28"/>
          <w:szCs w:val="28"/>
        </w:rPr>
        <w:t>Анкета участницы</w:t>
      </w:r>
    </w:p>
    <w:p w14:paraId="2F8BF687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Фамилия</w:t>
      </w:r>
    </w:p>
    <w:p w14:paraId="277D5D3B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Имя</w:t>
      </w:r>
    </w:p>
    <w:p w14:paraId="0F6E5F27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Отчество</w:t>
      </w:r>
    </w:p>
    <w:p w14:paraId="18450FEC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Должность (необязательное поле)</w:t>
      </w:r>
    </w:p>
    <w:p w14:paraId="2C807F6B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Субъект РФ (выбор из списка регионов, которые используются для отображения на карте)</w:t>
      </w:r>
    </w:p>
    <w:p w14:paraId="58A4E591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Населенный пункт</w:t>
      </w:r>
    </w:p>
    <w:p w14:paraId="4907C045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Телефон</w:t>
      </w:r>
    </w:p>
    <w:p w14:paraId="4967F3AD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e-mail</w:t>
      </w:r>
    </w:p>
    <w:p w14:paraId="33FC212B" w14:textId="77777777" w:rsidR="00507D86" w:rsidRPr="00507D86" w:rsidRDefault="00507D86" w:rsidP="00C15C15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 xml:space="preserve">Фотография (1:1, jpeg) </w:t>
      </w:r>
    </w:p>
    <w:p w14:paraId="265C74C2" w14:textId="77777777" w:rsidR="00507D86" w:rsidRPr="00507D86" w:rsidRDefault="00507D86" w:rsidP="00C15C15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Ссылка на профиль в YouTube</w:t>
      </w:r>
    </w:p>
    <w:p w14:paraId="43F80753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Ссылка на профиль ВК</w:t>
      </w:r>
    </w:p>
    <w:p w14:paraId="1D3DD49F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 xml:space="preserve">Сфера интересов </w:t>
      </w:r>
    </w:p>
    <w:p w14:paraId="68128697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Реализуемые инициативы (до 1000 знаков)</w:t>
      </w:r>
    </w:p>
    <w:p w14:paraId="29C23CDA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Чем вы можете быть полезны сообществу «Женщины за здоровое общество» (образовательные семинары, тренинги, масштабирование инициатив, информационная поддержка и пр.)</w:t>
      </w:r>
    </w:p>
    <w:p w14:paraId="19785F63" w14:textId="205077B5" w:rsidR="00E94ECA" w:rsidRPr="00563492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Какую помощь вы бы хотели получить от сообщества?</w:t>
      </w:r>
    </w:p>
    <w:p w14:paraId="30A95D9F" w14:textId="14F516CC" w:rsidR="00507D86" w:rsidRPr="00507D86" w:rsidRDefault="00507D86" w:rsidP="00507D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7D86"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</w:p>
    <w:p w14:paraId="6C797447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Название</w:t>
      </w:r>
    </w:p>
    <w:p w14:paraId="0A6EA7A1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 xml:space="preserve">Иллюстрация (16:9, jpeg) </w:t>
      </w:r>
    </w:p>
    <w:p w14:paraId="52218B40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Суть проекта</w:t>
      </w:r>
    </w:p>
    <w:p w14:paraId="6BE80631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Целевая аудитория проекта</w:t>
      </w:r>
    </w:p>
    <w:p w14:paraId="3F426DE0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«Зрелость» проекта (выбор из списка Идея, реализован однократно, многократно реализован)</w:t>
      </w:r>
    </w:p>
    <w:p w14:paraId="727E0FC0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Результаты проекта</w:t>
      </w:r>
    </w:p>
    <w:p w14:paraId="692F2FBC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Информация о реализации проекта</w:t>
      </w:r>
    </w:p>
    <w:p w14:paraId="52472A38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</w:p>
    <w:p w14:paraId="0F2B87E7" w14:textId="77777777" w:rsidR="00507D86" w:rsidRPr="00507D86" w:rsidRDefault="00507D86" w:rsidP="00507D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7D86">
        <w:rPr>
          <w:rFonts w:ascii="Times New Roman" w:hAnsi="Times New Roman" w:cs="Times New Roman"/>
          <w:b/>
          <w:bCs/>
          <w:sz w:val="28"/>
          <w:szCs w:val="28"/>
        </w:rPr>
        <w:t>Дополнительные материалы</w:t>
      </w:r>
    </w:p>
    <w:p w14:paraId="14096F6E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 xml:space="preserve">Презентация проекта (до 15 слайдов, формат .ppt, .pdf) </w:t>
      </w:r>
    </w:p>
    <w:p w14:paraId="49047F84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Фотоматериалы, иллюстрирующие суть проекта</w:t>
      </w:r>
    </w:p>
    <w:p w14:paraId="4C9CB967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Ссылка на видеоролик, иллюстрирующий суть проекта, продолжительностью не более 3 мин.</w:t>
      </w:r>
    </w:p>
    <w:p w14:paraId="33818514" w14:textId="77777777" w:rsidR="00F74190" w:rsidRDefault="00F74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5DF6446" w14:textId="77777777" w:rsidR="00F9358D" w:rsidRDefault="00F9358D" w:rsidP="00F9358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4616B529" w14:textId="77777777" w:rsidR="00F9358D" w:rsidRDefault="00F9358D" w:rsidP="00F935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ЖЮРИ</w:t>
      </w:r>
      <w:r>
        <w:rPr>
          <w:rFonts w:ascii="Times New Roman" w:hAnsi="Times New Roman" w:cs="Times New Roman"/>
          <w:sz w:val="28"/>
          <w:szCs w:val="28"/>
        </w:rPr>
        <w:br/>
        <w:t xml:space="preserve"> КОНКУРСНОГО ОТБОРА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F9358D" w:rsidRPr="00F44620" w14:paraId="03A4D6CB" w14:textId="77777777" w:rsidTr="002C7F15">
        <w:tc>
          <w:tcPr>
            <w:tcW w:w="2972" w:type="dxa"/>
            <w:shd w:val="clear" w:color="auto" w:fill="D0CECE" w:themeFill="background2" w:themeFillShade="E6"/>
          </w:tcPr>
          <w:p w14:paraId="7030B6AA" w14:textId="77777777" w:rsidR="00F9358D" w:rsidRPr="00F44620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6373" w:type="dxa"/>
            <w:shd w:val="clear" w:color="auto" w:fill="D0CECE" w:themeFill="background2" w:themeFillShade="E6"/>
          </w:tcPr>
          <w:p w14:paraId="17DC909F" w14:textId="77777777" w:rsidR="00F9358D" w:rsidRPr="00F44620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58D" w:rsidRPr="00F44620" w14:paraId="61187309" w14:textId="77777777" w:rsidTr="002C7F15">
        <w:tc>
          <w:tcPr>
            <w:tcW w:w="2972" w:type="dxa"/>
            <w:shd w:val="clear" w:color="auto" w:fill="FFFFFF" w:themeFill="background1"/>
          </w:tcPr>
          <w:p w14:paraId="65D0D19B" w14:textId="77777777" w:rsidR="00F9358D" w:rsidRPr="00F44620" w:rsidRDefault="00F9358D" w:rsidP="002C7F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>ДРАПКИНА</w:t>
            </w:r>
          </w:p>
          <w:p w14:paraId="1706196D" w14:textId="77777777" w:rsidR="00F9358D" w:rsidRPr="0031685E" w:rsidRDefault="00F9358D" w:rsidP="002C7F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6373" w:type="dxa"/>
            <w:shd w:val="clear" w:color="auto" w:fill="FFFFFF" w:themeFill="background1"/>
          </w:tcPr>
          <w:p w14:paraId="600A3693" w14:textId="77777777" w:rsidR="00F9358D" w:rsidRPr="00F44620" w:rsidRDefault="00F9358D" w:rsidP="002C7F1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F44620">
              <w:rPr>
                <w:sz w:val="28"/>
                <w:szCs w:val="28"/>
              </w:rPr>
              <w:t xml:space="preserve">- </w:t>
            </w:r>
            <w:r w:rsidRPr="00F44620">
              <w:rPr>
                <w:b w:val="0"/>
                <w:bCs w:val="0"/>
                <w:sz w:val="28"/>
                <w:szCs w:val="28"/>
              </w:rPr>
              <w:t>директор ФГБУ «НМИЦ ТПМ» Минздрава России</w:t>
            </w:r>
          </w:p>
          <w:p w14:paraId="02DC864A" w14:textId="77777777" w:rsidR="00F9358D" w:rsidRPr="00F44620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58D" w:rsidRPr="00F44620" w14:paraId="76CBAF4C" w14:textId="77777777" w:rsidTr="002C7F15">
        <w:tc>
          <w:tcPr>
            <w:tcW w:w="2972" w:type="dxa"/>
            <w:shd w:val="clear" w:color="auto" w:fill="D0CECE" w:themeFill="background2" w:themeFillShade="E6"/>
          </w:tcPr>
          <w:p w14:paraId="02021C48" w14:textId="77777777" w:rsidR="00F9358D" w:rsidRPr="00F44620" w:rsidRDefault="00F9358D" w:rsidP="002C7F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>Сопредседатель</w:t>
            </w:r>
          </w:p>
        </w:tc>
        <w:tc>
          <w:tcPr>
            <w:tcW w:w="6373" w:type="dxa"/>
            <w:shd w:val="clear" w:color="auto" w:fill="D0CECE" w:themeFill="background2" w:themeFillShade="E6"/>
          </w:tcPr>
          <w:p w14:paraId="2603B1E0" w14:textId="77777777" w:rsidR="00F9358D" w:rsidRPr="00F44620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58D" w:rsidRPr="00F44620" w14:paraId="6F6540CB" w14:textId="77777777" w:rsidTr="002C7F15">
        <w:tc>
          <w:tcPr>
            <w:tcW w:w="2972" w:type="dxa"/>
          </w:tcPr>
          <w:p w14:paraId="7F10EE0B" w14:textId="77777777" w:rsidR="00F9358D" w:rsidRPr="00F44620" w:rsidRDefault="00F9358D" w:rsidP="002C7F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 xml:space="preserve">СТОЛКОВА Анастасия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6373" w:type="dxa"/>
          </w:tcPr>
          <w:p w14:paraId="47890A84" w14:textId="77777777" w:rsidR="00F9358D" w:rsidRPr="00F44620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директора по развитию, руководитель дирекции по здравоохранению Фонда Росконгресс</w:t>
            </w:r>
          </w:p>
        </w:tc>
      </w:tr>
      <w:tr w:rsidR="00F9358D" w:rsidRPr="00F44620" w14:paraId="00885E33" w14:textId="77777777" w:rsidTr="002C7F15">
        <w:tc>
          <w:tcPr>
            <w:tcW w:w="2972" w:type="dxa"/>
            <w:shd w:val="clear" w:color="auto" w:fill="D0CECE" w:themeFill="background2" w:themeFillShade="E6"/>
          </w:tcPr>
          <w:p w14:paraId="1A739998" w14:textId="77777777" w:rsidR="00F9358D" w:rsidRPr="00F44620" w:rsidRDefault="00F9358D" w:rsidP="002C7F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</w:p>
        </w:tc>
        <w:tc>
          <w:tcPr>
            <w:tcW w:w="6373" w:type="dxa"/>
            <w:shd w:val="clear" w:color="auto" w:fill="D0CECE" w:themeFill="background2" w:themeFillShade="E6"/>
          </w:tcPr>
          <w:p w14:paraId="5FD81AC8" w14:textId="77777777" w:rsidR="00F9358D" w:rsidRPr="00F44620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58D" w:rsidRPr="00F44620" w14:paraId="22464B22" w14:textId="77777777" w:rsidTr="002C7F15">
        <w:tc>
          <w:tcPr>
            <w:tcW w:w="2972" w:type="dxa"/>
          </w:tcPr>
          <w:p w14:paraId="0A928174" w14:textId="77777777" w:rsidR="00F9358D" w:rsidRPr="00F44620" w:rsidRDefault="00F9358D" w:rsidP="002C7F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 xml:space="preserve">АКСЕНОВА </w:t>
            </w:r>
            <w:r w:rsidRPr="00F44620">
              <w:rPr>
                <w:rFonts w:ascii="Times New Roman" w:hAnsi="Times New Roman" w:cs="Times New Roman"/>
                <w:sz w:val="28"/>
                <w:szCs w:val="28"/>
              </w:rPr>
              <w:br/>
              <w:t>Елена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</w:p>
        </w:tc>
        <w:tc>
          <w:tcPr>
            <w:tcW w:w="6373" w:type="dxa"/>
          </w:tcPr>
          <w:p w14:paraId="317CF817" w14:textId="77777777" w:rsidR="00F9358D" w:rsidRPr="00F44620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>- директор ГБУ «НИИ организации здравоохранения и медицинского менеджмента Департамента здравоохранения г. Москвы»</w:t>
            </w:r>
          </w:p>
        </w:tc>
      </w:tr>
      <w:tr w:rsidR="00F9358D" w:rsidRPr="00F44620" w14:paraId="5DD374DD" w14:textId="77777777" w:rsidTr="002C7F15">
        <w:tc>
          <w:tcPr>
            <w:tcW w:w="2972" w:type="dxa"/>
          </w:tcPr>
          <w:p w14:paraId="7DBD1F18" w14:textId="77777777" w:rsidR="00F9358D" w:rsidRPr="00F44620" w:rsidRDefault="00F9358D" w:rsidP="002C7F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АМИНОВА Светлана Дамировна </w:t>
            </w:r>
          </w:p>
        </w:tc>
        <w:tc>
          <w:tcPr>
            <w:tcW w:w="6373" w:type="dxa"/>
          </w:tcPr>
          <w:p w14:paraId="5B5EC5B4" w14:textId="77777777" w:rsidR="00F9358D" w:rsidRPr="00F44620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1512F">
              <w:rPr>
                <w:rFonts w:ascii="Times New Roman" w:hAnsi="Times New Roman" w:cs="Times New Roman"/>
                <w:sz w:val="28"/>
                <w:szCs w:val="28"/>
              </w:rPr>
              <w:t>руководитель федерального казенного учреждения «Главное бюро медико-социальной экспертизы Федерального медико-биологического агентства», заведующая курсом кафедры Организации здравоохранения и общественного здоровья Медико-биологического университета инноваций и непрерывного образования ФМБЦ им. А.И. Бурназяна ФМБА России, тренер-эксперт Мастерской управления «Сенеж»</w:t>
            </w:r>
          </w:p>
        </w:tc>
      </w:tr>
      <w:tr w:rsidR="00F9358D" w:rsidRPr="00F44620" w14:paraId="5B7318DB" w14:textId="77777777" w:rsidTr="002C7F15">
        <w:tc>
          <w:tcPr>
            <w:tcW w:w="2972" w:type="dxa"/>
          </w:tcPr>
          <w:p w14:paraId="14372066" w14:textId="77777777" w:rsidR="00F9358D" w:rsidRPr="00F44620" w:rsidRDefault="00F9358D" w:rsidP="002C7F15">
            <w:pPr>
              <w:pStyle w:val="Speaker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АФОНИНА </w:t>
            </w:r>
          </w:p>
          <w:p w14:paraId="21E2A1ED" w14:textId="77777777" w:rsidR="00F9358D" w:rsidRPr="00F44620" w:rsidRDefault="00F9358D" w:rsidP="002C7F15">
            <w:pPr>
              <w:pStyle w:val="Speaker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Мария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Александровна</w:t>
            </w:r>
          </w:p>
          <w:p w14:paraId="0E6AD5C5" w14:textId="77777777" w:rsidR="00F9358D" w:rsidRPr="00F44620" w:rsidRDefault="00F9358D" w:rsidP="002C7F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14:paraId="3397A3C9" w14:textId="77777777" w:rsidR="00F9358D" w:rsidRPr="00F44620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>- проректор по образовательной деятельности Мастерской управления «Сенеж» АНО «Россия - страна возможностей»</w:t>
            </w:r>
          </w:p>
        </w:tc>
      </w:tr>
      <w:tr w:rsidR="00F9358D" w:rsidRPr="00F44620" w14:paraId="383D9F1A" w14:textId="77777777" w:rsidTr="002C7F15">
        <w:tc>
          <w:tcPr>
            <w:tcW w:w="2972" w:type="dxa"/>
          </w:tcPr>
          <w:p w14:paraId="698D644B" w14:textId="77777777" w:rsidR="00F9358D" w:rsidRPr="00F44620" w:rsidRDefault="00F9358D" w:rsidP="002C7F15">
            <w:pPr>
              <w:spacing w:line="276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 xml:space="preserve">БЕЗЗУБЕНКО </w:t>
            </w:r>
          </w:p>
          <w:p w14:paraId="704D902C" w14:textId="77777777" w:rsidR="00F9358D" w:rsidRPr="00F44620" w:rsidRDefault="00F9358D" w:rsidP="002C7F15">
            <w:pPr>
              <w:spacing w:line="276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</w:p>
        </w:tc>
        <w:tc>
          <w:tcPr>
            <w:tcW w:w="6373" w:type="dxa"/>
          </w:tcPr>
          <w:p w14:paraId="6AA0DCA5" w14:textId="77777777" w:rsidR="00F9358D" w:rsidRPr="00F44620" w:rsidRDefault="00F9358D" w:rsidP="002C7F15">
            <w:pPr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отдела медицинского туризма </w:t>
            </w:r>
            <w:r w:rsidRPr="00F446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ФГБУ «НМИЦ ТПМ» Минздрава России</w:t>
            </w:r>
          </w:p>
        </w:tc>
      </w:tr>
      <w:tr w:rsidR="00F9358D" w:rsidRPr="00F44620" w14:paraId="3892C138" w14:textId="77777777" w:rsidTr="002C7F15">
        <w:tc>
          <w:tcPr>
            <w:tcW w:w="2972" w:type="dxa"/>
          </w:tcPr>
          <w:p w14:paraId="2F0D7745" w14:textId="77777777" w:rsidR="00F9358D" w:rsidRPr="00F44620" w:rsidRDefault="00F9358D" w:rsidP="002C7F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>ДАРБИНЯН</w:t>
            </w:r>
          </w:p>
          <w:p w14:paraId="32A56F34" w14:textId="77777777" w:rsidR="00F9358D" w:rsidRPr="00F44620" w:rsidRDefault="00F9358D" w:rsidP="002C7F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>Наталия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Викторовна</w:t>
            </w:r>
          </w:p>
        </w:tc>
        <w:tc>
          <w:tcPr>
            <w:tcW w:w="6373" w:type="dxa"/>
          </w:tcPr>
          <w:p w14:paraId="0FA7EF44" w14:textId="77777777" w:rsidR="00F9358D" w:rsidRPr="00F44620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>- руководитель коммуникационного сопровождения национального проекта «Здравоохранение» АНО «Национальный приоритеты»</w:t>
            </w:r>
          </w:p>
        </w:tc>
      </w:tr>
      <w:tr w:rsidR="00F9358D" w:rsidRPr="00F44620" w14:paraId="7EC6C217" w14:textId="77777777" w:rsidTr="002C7F15">
        <w:tc>
          <w:tcPr>
            <w:tcW w:w="2972" w:type="dxa"/>
          </w:tcPr>
          <w:p w14:paraId="710B600D" w14:textId="77777777" w:rsidR="00F9358D" w:rsidRPr="00F9358D" w:rsidRDefault="00F9358D" w:rsidP="002C7F15">
            <w:pPr>
              <w:spacing w:line="276" w:lineRule="auto"/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F9358D"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ДРОЗДОВА </w:t>
            </w:r>
          </w:p>
          <w:p w14:paraId="5C70C357" w14:textId="77777777" w:rsidR="00F9358D" w:rsidRPr="00F9358D" w:rsidRDefault="00F9358D" w:rsidP="002C7F1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9358D"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Любовь Юрьевна</w:t>
            </w:r>
          </w:p>
          <w:p w14:paraId="6D02BABE" w14:textId="77777777" w:rsidR="00F9358D" w:rsidRPr="00F44620" w:rsidRDefault="00F9358D" w:rsidP="002C7F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14:paraId="1CC2F892" w14:textId="77777777" w:rsidR="00F9358D" w:rsidRPr="00F44620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руководитель лаборатории поликлинической терапии ФГБУ «НМИЦ ТПМ» Минздрава России, кандидат медицинских наук, главный внештатный специалист по медицинской профилактике Минздрава России</w:t>
            </w:r>
          </w:p>
        </w:tc>
      </w:tr>
      <w:tr w:rsidR="00F9358D" w:rsidRPr="00F44620" w14:paraId="13EF6085" w14:textId="77777777" w:rsidTr="002C7F15">
        <w:tc>
          <w:tcPr>
            <w:tcW w:w="2972" w:type="dxa"/>
          </w:tcPr>
          <w:p w14:paraId="2A10F061" w14:textId="77777777" w:rsidR="00F9358D" w:rsidRDefault="00F9358D" w:rsidP="002C7F1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80D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ЗАРУБИНА </w:t>
            </w:r>
          </w:p>
          <w:p w14:paraId="66E2952C" w14:textId="77777777" w:rsidR="00F9358D" w:rsidRPr="00F44620" w:rsidRDefault="00F9358D" w:rsidP="002C7F15">
            <w:pPr>
              <w:spacing w:line="276" w:lineRule="auto"/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680D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Камила Башировна</w:t>
            </w:r>
          </w:p>
        </w:tc>
        <w:tc>
          <w:tcPr>
            <w:tcW w:w="6373" w:type="dxa"/>
          </w:tcPr>
          <w:p w14:paraId="1D81B452" w14:textId="77777777" w:rsidR="00F9358D" w:rsidRPr="00F44620" w:rsidRDefault="00F9358D" w:rsidP="002C7F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680D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директор по акселерации и работе с ключевыми партнерами биомедицинского кластера Фонда «Сколково»</w:t>
            </w:r>
          </w:p>
        </w:tc>
      </w:tr>
      <w:tr w:rsidR="00F9358D" w:rsidRPr="00F44620" w14:paraId="77E81FE6" w14:textId="77777777" w:rsidTr="002C7F15">
        <w:tc>
          <w:tcPr>
            <w:tcW w:w="2972" w:type="dxa"/>
          </w:tcPr>
          <w:p w14:paraId="615680AB" w14:textId="77777777" w:rsidR="00F9358D" w:rsidRPr="00AF0509" w:rsidRDefault="00F9358D" w:rsidP="002C7F1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КЕЩЬЯН Людмила Викторовна </w:t>
            </w:r>
          </w:p>
        </w:tc>
        <w:tc>
          <w:tcPr>
            <w:tcW w:w="6373" w:type="dxa"/>
          </w:tcPr>
          <w:p w14:paraId="4E92FC5B" w14:textId="77777777" w:rsidR="00F9358D" w:rsidRPr="00AF0509" w:rsidRDefault="00F9358D" w:rsidP="002C7F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05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главный врач, </w:t>
            </w:r>
            <w:r w:rsidRPr="00AF0509">
              <w:rPr>
                <w:rStyle w:val="selectable-text"/>
                <w:rFonts w:ascii="Times New Roman" w:hAnsi="Times New Roman"/>
                <w:sz w:val="28"/>
                <w:szCs w:val="28"/>
              </w:rPr>
              <w:t>ГБУЗ МО «Наро-Фоминский перинатальный центр»</w:t>
            </w:r>
          </w:p>
        </w:tc>
      </w:tr>
      <w:tr w:rsidR="00F9358D" w:rsidRPr="00F44620" w14:paraId="06C22637" w14:textId="77777777" w:rsidTr="002C7F15">
        <w:tc>
          <w:tcPr>
            <w:tcW w:w="2972" w:type="dxa"/>
          </w:tcPr>
          <w:p w14:paraId="1F1CA987" w14:textId="77777777" w:rsidR="00F9358D" w:rsidRPr="00F44620" w:rsidRDefault="00F9358D" w:rsidP="002C7F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>КОВАЛЬ</w:t>
            </w:r>
            <w:r w:rsidRPr="00F44620">
              <w:rPr>
                <w:rFonts w:ascii="Times New Roman" w:hAnsi="Times New Roman" w:cs="Times New Roman"/>
                <w:sz w:val="28"/>
                <w:szCs w:val="28"/>
              </w:rPr>
              <w:br/>
              <w:t>Саниям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8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Садыхжановна</w:t>
            </w:r>
          </w:p>
        </w:tc>
        <w:tc>
          <w:tcPr>
            <w:tcW w:w="6373" w:type="dxa"/>
          </w:tcPr>
          <w:p w14:paraId="29A053F8" w14:textId="77777777" w:rsidR="00F9358D" w:rsidRPr="00F44620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>- президент Благотворительного фонда «Подари солнечный свет»</w:t>
            </w:r>
          </w:p>
        </w:tc>
      </w:tr>
      <w:tr w:rsidR="00F9358D" w:rsidRPr="00F44620" w14:paraId="5FEA8492" w14:textId="77777777" w:rsidTr="002C7F15">
        <w:tc>
          <w:tcPr>
            <w:tcW w:w="2972" w:type="dxa"/>
          </w:tcPr>
          <w:p w14:paraId="6140CCA4" w14:textId="77777777" w:rsidR="00F9358D" w:rsidRPr="00017696" w:rsidRDefault="00F9358D" w:rsidP="002C7F15">
            <w:pPr>
              <w:tabs>
                <w:tab w:val="center" w:pos="18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7696">
              <w:rPr>
                <w:rFonts w:ascii="Times New Roman" w:hAnsi="Times New Roman" w:cs="Times New Roman"/>
                <w:sz w:val="28"/>
                <w:szCs w:val="28"/>
              </w:rPr>
              <w:t xml:space="preserve">КОКОРЕВА </w:t>
            </w:r>
          </w:p>
          <w:p w14:paraId="0DF7A66B" w14:textId="77777777" w:rsidR="00F9358D" w:rsidRPr="00017696" w:rsidRDefault="00F9358D" w:rsidP="002C7F15">
            <w:pPr>
              <w:tabs>
                <w:tab w:val="center" w:pos="18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7696">
              <w:rPr>
                <w:rFonts w:ascii="Times New Roman" w:hAnsi="Times New Roman" w:cs="Times New Roman"/>
                <w:sz w:val="28"/>
                <w:szCs w:val="28"/>
              </w:rPr>
              <w:t>Евгения Владимировна</w:t>
            </w:r>
          </w:p>
        </w:tc>
        <w:tc>
          <w:tcPr>
            <w:tcW w:w="6373" w:type="dxa"/>
          </w:tcPr>
          <w:p w14:paraId="70B80D7E" w14:textId="77777777" w:rsidR="00F9358D" w:rsidRPr="00017696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696">
              <w:rPr>
                <w:rFonts w:ascii="Times New Roman" w:hAnsi="Times New Roman" w:cs="Times New Roman"/>
                <w:sz w:val="28"/>
                <w:szCs w:val="28"/>
              </w:rPr>
              <w:t>-руководитель коммуникационного сопровождения национального проекта «Демография», АНО «Национальные приоритеты»</w:t>
            </w:r>
          </w:p>
        </w:tc>
      </w:tr>
      <w:tr w:rsidR="00F9358D" w:rsidRPr="00F44620" w14:paraId="619BDF78" w14:textId="77777777" w:rsidTr="002C7F15">
        <w:tc>
          <w:tcPr>
            <w:tcW w:w="2972" w:type="dxa"/>
          </w:tcPr>
          <w:p w14:paraId="42ECC129" w14:textId="77777777" w:rsidR="00F9358D" w:rsidRPr="00F9358D" w:rsidRDefault="00F9358D" w:rsidP="002C7F15">
            <w:pPr>
              <w:spacing w:line="276" w:lineRule="auto"/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F9358D"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КУТИШЕНКО </w:t>
            </w:r>
          </w:p>
          <w:p w14:paraId="0FBB1FDC" w14:textId="77777777" w:rsidR="00F9358D" w:rsidRPr="00F44620" w:rsidRDefault="00F9358D" w:rsidP="002C7F15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9358D"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Наталья Петровна</w:t>
            </w:r>
            <w:r w:rsidRPr="00F935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</w:p>
        </w:tc>
        <w:tc>
          <w:tcPr>
            <w:tcW w:w="6373" w:type="dxa"/>
          </w:tcPr>
          <w:p w14:paraId="18C1E5DC" w14:textId="77777777" w:rsidR="00F9358D" w:rsidRPr="00F44620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руководитель лаборатории фармакоэпидемиологических исследований отдела профилактической фармакотерапии ФГБУ «НМИЦ ТПМ» Минздрава России, ведущий научный сотрудник, доктор медицинских наук</w:t>
            </w:r>
          </w:p>
        </w:tc>
      </w:tr>
      <w:tr w:rsidR="00F9358D" w:rsidRPr="00F44620" w14:paraId="7C369E98" w14:textId="77777777" w:rsidTr="002C7F15">
        <w:tc>
          <w:tcPr>
            <w:tcW w:w="2972" w:type="dxa"/>
          </w:tcPr>
          <w:p w14:paraId="33D8E16D" w14:textId="77777777" w:rsidR="00F9358D" w:rsidRPr="00F44620" w:rsidRDefault="00F9358D" w:rsidP="002C7F1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МАДЬЯНОВА </w:t>
            </w:r>
          </w:p>
          <w:p w14:paraId="224CDC7B" w14:textId="77777777" w:rsidR="00F9358D" w:rsidRPr="00F44620" w:rsidRDefault="00F9358D" w:rsidP="002C7F1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Виктория Вячеславовна</w:t>
            </w:r>
          </w:p>
          <w:p w14:paraId="79B311E7" w14:textId="77777777" w:rsidR="00F9358D" w:rsidRPr="00F44620" w:rsidRDefault="00F9358D" w:rsidP="002C7F15">
            <w:pPr>
              <w:pStyle w:val="Speaker"/>
              <w:numPr>
                <w:ilvl w:val="0"/>
                <w:numId w:val="0"/>
              </w:numPr>
              <w:spacing w:line="276" w:lineRule="auto"/>
              <w:ind w:left="63"/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73" w:type="dxa"/>
          </w:tcPr>
          <w:p w14:paraId="65C2C619" w14:textId="77777777" w:rsidR="00F9358D" w:rsidRPr="00F44620" w:rsidRDefault="00F9358D" w:rsidP="002C7F15">
            <w:pPr>
              <w:pStyle w:val="Speaker"/>
              <w:numPr>
                <w:ilvl w:val="0"/>
                <w:numId w:val="0"/>
              </w:numPr>
              <w:ind w:left="6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заместитель директора, Высшая школа управления здравоохранением Института лидерства и управления здравоохранением, ФГАОУ ВО «Первый Московский государственный медицинский университет имени И.М. Сеченова» Минздрава России</w:t>
            </w:r>
          </w:p>
        </w:tc>
      </w:tr>
      <w:tr w:rsidR="00F9358D" w:rsidRPr="00F44620" w14:paraId="77B815C1" w14:textId="77777777" w:rsidTr="002C7F15">
        <w:tc>
          <w:tcPr>
            <w:tcW w:w="2972" w:type="dxa"/>
          </w:tcPr>
          <w:p w14:paraId="566F348A" w14:textId="77777777" w:rsidR="00F9358D" w:rsidRPr="004F490E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ПОЛЬСКИХ</w:t>
            </w:r>
          </w:p>
          <w:p w14:paraId="033F6DC6" w14:textId="77777777" w:rsidR="00F9358D" w:rsidRPr="00F44620" w:rsidRDefault="00F9358D" w:rsidP="002C7F1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Сергеевна </w:t>
            </w:r>
          </w:p>
        </w:tc>
        <w:tc>
          <w:tcPr>
            <w:tcW w:w="6373" w:type="dxa"/>
          </w:tcPr>
          <w:p w14:paraId="3362FE07" w14:textId="77777777" w:rsidR="00F9358D" w:rsidRPr="00F44620" w:rsidRDefault="00F9358D" w:rsidP="002C7F15">
            <w:pPr>
              <w:pStyle w:val="Speaker"/>
              <w:numPr>
                <w:ilvl w:val="0"/>
                <w:numId w:val="0"/>
              </w:numPr>
              <w:ind w:left="6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Pr="004F490E">
              <w:rPr>
                <w:rFonts w:ascii="Times New Roman" w:hAnsi="Times New Roman" w:cs="Times New Roman"/>
                <w:sz w:val="28"/>
                <w:szCs w:val="28"/>
              </w:rPr>
              <w:t>уководитель коммуникационного сопровождения федерального проекта «Спорт – норма жизни» национального проекта «Демография», АНО «Национальные приоритеты»</w:t>
            </w:r>
          </w:p>
        </w:tc>
      </w:tr>
      <w:tr w:rsidR="00F9358D" w:rsidRPr="00F44620" w14:paraId="16A5E8A9" w14:textId="77777777" w:rsidTr="002C7F15">
        <w:tc>
          <w:tcPr>
            <w:tcW w:w="2972" w:type="dxa"/>
          </w:tcPr>
          <w:p w14:paraId="6C277B55" w14:textId="77777777" w:rsidR="00F9358D" w:rsidRPr="00F44620" w:rsidRDefault="00F9358D" w:rsidP="002C7F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 xml:space="preserve">ПОСТНИКОВА </w:t>
            </w:r>
            <w:r w:rsidRPr="00F44620">
              <w:rPr>
                <w:rFonts w:ascii="Times New Roman" w:hAnsi="Times New Roman" w:cs="Times New Roman"/>
                <w:sz w:val="28"/>
                <w:szCs w:val="28"/>
              </w:rPr>
              <w:br/>
              <w:t>Ольга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6373" w:type="dxa"/>
          </w:tcPr>
          <w:p w14:paraId="41B34D36" w14:textId="77777777" w:rsidR="00F9358D" w:rsidRPr="00F44620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>- генеральный директор АНО «Цент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 социальной помощи „Доброе дело</w:t>
            </w: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>“»; победитель Всероссийского конкурса «Лидеры здравоохранения 2020»</w:t>
            </w:r>
          </w:p>
        </w:tc>
      </w:tr>
      <w:tr w:rsidR="00F9358D" w:rsidRPr="00F44620" w14:paraId="412C7A4F" w14:textId="77777777" w:rsidTr="002C7F15">
        <w:tc>
          <w:tcPr>
            <w:tcW w:w="2972" w:type="dxa"/>
          </w:tcPr>
          <w:p w14:paraId="75DB5F47" w14:textId="77777777" w:rsidR="00F9358D" w:rsidRPr="0053112D" w:rsidRDefault="00F9358D" w:rsidP="002C7F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ПШОНИК</w:t>
            </w:r>
          </w:p>
          <w:p w14:paraId="7BE3165C" w14:textId="77777777" w:rsidR="00F9358D" w:rsidRPr="00F44620" w:rsidRDefault="00F9358D" w:rsidP="002C7F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Александровна </w:t>
            </w:r>
          </w:p>
        </w:tc>
        <w:tc>
          <w:tcPr>
            <w:tcW w:w="6373" w:type="dxa"/>
          </w:tcPr>
          <w:p w14:paraId="51DDB318" w14:textId="77777777" w:rsidR="00F9358D" w:rsidRPr="00F44620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дирекции по здравоохранению, руководитель программно-экспертного отдела дирекции по здравоохранению Фонда Росконгресс  </w:t>
            </w:r>
          </w:p>
        </w:tc>
      </w:tr>
      <w:tr w:rsidR="00F9358D" w:rsidRPr="00F44620" w14:paraId="5E347F22" w14:textId="77777777" w:rsidTr="002C7F15">
        <w:tc>
          <w:tcPr>
            <w:tcW w:w="2972" w:type="dxa"/>
          </w:tcPr>
          <w:p w14:paraId="625CF353" w14:textId="77777777" w:rsidR="00F9358D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FC1">
              <w:rPr>
                <w:rFonts w:ascii="Times New Roman" w:hAnsi="Times New Roman" w:cs="Times New Roman"/>
                <w:sz w:val="28"/>
                <w:szCs w:val="28"/>
              </w:rPr>
              <w:t xml:space="preserve">СКОКОВА </w:t>
            </w:r>
          </w:p>
          <w:p w14:paraId="22EFB40F" w14:textId="77777777" w:rsidR="00F9358D" w:rsidRPr="009C4FC1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FC1">
              <w:rPr>
                <w:rFonts w:ascii="Times New Roman" w:hAnsi="Times New Roman" w:cs="Times New Roman"/>
                <w:sz w:val="28"/>
                <w:szCs w:val="28"/>
              </w:rPr>
              <w:t xml:space="preserve">Юлия Аркадиевна </w:t>
            </w:r>
          </w:p>
        </w:tc>
        <w:tc>
          <w:tcPr>
            <w:tcW w:w="6373" w:type="dxa"/>
          </w:tcPr>
          <w:p w14:paraId="60DB756B" w14:textId="77777777" w:rsidR="00F9358D" w:rsidRPr="009C4FC1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FC1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иректор, </w:t>
            </w:r>
            <w:r w:rsidRPr="009C4FC1">
              <w:rPr>
                <w:rFonts w:ascii="Times New Roman" w:hAnsi="Times New Roman" w:cs="Times New Roman"/>
                <w:sz w:val="28"/>
                <w:szCs w:val="28"/>
              </w:rPr>
              <w:t>Центр оценки общественных инициатив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НИУ ВШЭ</w:t>
            </w:r>
          </w:p>
        </w:tc>
      </w:tr>
      <w:tr w:rsidR="00F9358D" w:rsidRPr="00F44620" w14:paraId="0936085F" w14:textId="77777777" w:rsidTr="002C7F15">
        <w:tc>
          <w:tcPr>
            <w:tcW w:w="2972" w:type="dxa"/>
          </w:tcPr>
          <w:p w14:paraId="1EFE1F75" w14:textId="77777777" w:rsidR="00F9358D" w:rsidRPr="00F44620" w:rsidRDefault="00F9358D" w:rsidP="002C7F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 xml:space="preserve">СТАРИКОВА </w:t>
            </w:r>
            <w:r w:rsidRPr="00F44620">
              <w:rPr>
                <w:rFonts w:ascii="Times New Roman" w:hAnsi="Times New Roman" w:cs="Times New Roman"/>
                <w:sz w:val="28"/>
                <w:szCs w:val="28"/>
              </w:rPr>
              <w:br/>
              <w:t>Ольга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6373" w:type="dxa"/>
          </w:tcPr>
          <w:p w14:paraId="160998C2" w14:textId="77777777" w:rsidR="00F9358D" w:rsidRPr="00F44620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 xml:space="preserve"> дирекции сопровождения национальных проектов АНО «Национальные приоритеты»</w:t>
            </w:r>
          </w:p>
        </w:tc>
      </w:tr>
      <w:tr w:rsidR="00F9358D" w:rsidRPr="00F44620" w14:paraId="106ABF32" w14:textId="77777777" w:rsidTr="002C7F15">
        <w:tc>
          <w:tcPr>
            <w:tcW w:w="2972" w:type="dxa"/>
          </w:tcPr>
          <w:p w14:paraId="78EBD955" w14:textId="77777777" w:rsidR="00F9358D" w:rsidRPr="00F9358D" w:rsidRDefault="00F9358D" w:rsidP="002C7F15">
            <w:pPr>
              <w:spacing w:line="276" w:lineRule="auto"/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F9358D"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УЧЕВАТКИНА </w:t>
            </w:r>
          </w:p>
          <w:p w14:paraId="0AFD9442" w14:textId="77777777" w:rsidR="00F9358D" w:rsidRPr="00F44620" w:rsidRDefault="00F9358D" w:rsidP="002C7F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58D"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Надежда Владимировна</w:t>
            </w:r>
            <w:r w:rsidRPr="00F44620">
              <w:rPr>
                <w:rStyle w:val="a7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6373" w:type="dxa"/>
          </w:tcPr>
          <w:p w14:paraId="3D2D5D8D" w14:textId="77777777" w:rsidR="00F9358D" w:rsidRPr="00F44620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руководитель отдела инновационной и патентно-правовой деятельности ФГБУ «НМИЦ ТПМ» Минздрава России, Кандидат химических наук, доцент</w:t>
            </w:r>
          </w:p>
        </w:tc>
      </w:tr>
      <w:tr w:rsidR="00F9358D" w:rsidRPr="00F44620" w14:paraId="578A20C6" w14:textId="77777777" w:rsidTr="002C7F15">
        <w:tc>
          <w:tcPr>
            <w:tcW w:w="2972" w:type="dxa"/>
          </w:tcPr>
          <w:p w14:paraId="6A3593E3" w14:textId="77777777" w:rsidR="00F9358D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BB7">
              <w:rPr>
                <w:rFonts w:ascii="Times New Roman" w:hAnsi="Times New Roman" w:cs="Times New Roman"/>
                <w:sz w:val="28"/>
                <w:szCs w:val="28"/>
              </w:rPr>
              <w:t xml:space="preserve">ЦЫПИЧ </w:t>
            </w:r>
          </w:p>
          <w:p w14:paraId="24776A8C" w14:textId="77777777" w:rsidR="00F9358D" w:rsidRPr="00E62BB7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BB7">
              <w:rPr>
                <w:rFonts w:ascii="Times New Roman" w:hAnsi="Times New Roman" w:cs="Times New Roman"/>
                <w:sz w:val="28"/>
                <w:szCs w:val="28"/>
              </w:rPr>
              <w:t>Наталья Валерьевна</w:t>
            </w:r>
          </w:p>
        </w:tc>
        <w:tc>
          <w:tcPr>
            <w:tcW w:w="6373" w:type="dxa"/>
          </w:tcPr>
          <w:p w14:paraId="143F32BC" w14:textId="77777777" w:rsidR="00F9358D" w:rsidRPr="00E62BB7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Pr="00E62BB7">
              <w:rPr>
                <w:rFonts w:ascii="Times New Roman" w:hAnsi="Times New Roman" w:cs="Times New Roman"/>
                <w:sz w:val="28"/>
                <w:szCs w:val="28"/>
              </w:rPr>
              <w:t>иректор АНО «Ресурсный центр профилактики социального сиротства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9358D" w:rsidRPr="00F44620" w14:paraId="409739A1" w14:textId="77777777" w:rsidTr="002C7F15">
        <w:tc>
          <w:tcPr>
            <w:tcW w:w="2972" w:type="dxa"/>
          </w:tcPr>
          <w:p w14:paraId="69183AE5" w14:textId="77777777" w:rsidR="00F9358D" w:rsidRPr="00B96AC0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A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ШАТАЛОВА </w:t>
            </w:r>
          </w:p>
          <w:p w14:paraId="619863C4" w14:textId="77777777" w:rsidR="00F9358D" w:rsidRPr="00B96AC0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AC0"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</w:p>
        </w:tc>
        <w:tc>
          <w:tcPr>
            <w:tcW w:w="6373" w:type="dxa"/>
          </w:tcPr>
          <w:p w14:paraId="2E384AB8" w14:textId="77777777" w:rsidR="00F9358D" w:rsidRPr="00B96AC0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AC0">
              <w:rPr>
                <w:rFonts w:ascii="Times New Roman" w:hAnsi="Times New Roman" w:cs="Times New Roman"/>
                <w:sz w:val="28"/>
                <w:szCs w:val="28"/>
              </w:rPr>
              <w:t>-председатель совета Общероссийского общественного движения «За здоровую Россию», заместитель директора Ассоциации профессиональных участников системы долговременного ухода – член Правления</w:t>
            </w:r>
          </w:p>
        </w:tc>
      </w:tr>
      <w:tr w:rsidR="00F9358D" w:rsidRPr="00F44620" w14:paraId="0B578DE2" w14:textId="77777777" w:rsidTr="002C7F15">
        <w:tc>
          <w:tcPr>
            <w:tcW w:w="2972" w:type="dxa"/>
          </w:tcPr>
          <w:p w14:paraId="048AA597" w14:textId="77777777" w:rsidR="00F9358D" w:rsidRPr="00F9358D" w:rsidRDefault="00F9358D" w:rsidP="002C7F15">
            <w:pPr>
              <w:spacing w:line="276" w:lineRule="auto"/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F9358D"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ШЕСТАКОВА</w:t>
            </w:r>
          </w:p>
          <w:p w14:paraId="55FF4C00" w14:textId="77777777" w:rsidR="00F9358D" w:rsidRPr="00F9358D" w:rsidRDefault="00F9358D" w:rsidP="002C7F15">
            <w:pPr>
              <w:spacing w:line="276" w:lineRule="auto"/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F9358D"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Татьяна Евгеньевна</w:t>
            </w:r>
          </w:p>
        </w:tc>
        <w:tc>
          <w:tcPr>
            <w:tcW w:w="6373" w:type="dxa"/>
          </w:tcPr>
          <w:p w14:paraId="3E13740B" w14:textId="77777777" w:rsidR="00F9358D" w:rsidRPr="00F9358D" w:rsidRDefault="00F9358D" w:rsidP="002C7F15">
            <w:pPr>
              <w:spacing w:line="276" w:lineRule="auto"/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F9358D"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-исполнительный директор Ассоциации «Здоровые города, районы и поселки»</w:t>
            </w:r>
          </w:p>
        </w:tc>
      </w:tr>
    </w:tbl>
    <w:p w14:paraId="38EAE04F" w14:textId="77777777" w:rsidR="00F9358D" w:rsidRDefault="00F9358D" w:rsidP="00F9358D">
      <w:r>
        <w:t>*</w:t>
      </w:r>
      <w:r w:rsidRPr="00EB0065">
        <w:rPr>
          <w:i/>
          <w:iCs/>
        </w:rPr>
        <w:t>состав может быть дополнен</w:t>
      </w:r>
    </w:p>
    <w:p w14:paraId="25ABFBEF" w14:textId="77777777" w:rsidR="00F9358D" w:rsidRPr="00823799" w:rsidRDefault="00F9358D" w:rsidP="00F935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ECD35E" w14:textId="77777777" w:rsidR="00F9358D" w:rsidRDefault="00F9358D" w:rsidP="00F9358D"/>
    <w:p w14:paraId="224E0A53" w14:textId="77777777" w:rsidR="00281420" w:rsidRPr="00823799" w:rsidRDefault="00281420" w:rsidP="00F9358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281420" w:rsidRPr="00823799" w:rsidSect="007C3CE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irce">
    <w:altName w:val="Arial"/>
    <w:charset w:val="00"/>
    <w:family w:val="swiss"/>
    <w:pitch w:val="variable"/>
    <w:sig w:usb0="A00002FF" w:usb1="50006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AD7"/>
    <w:multiLevelType w:val="hybridMultilevel"/>
    <w:tmpl w:val="D15A0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775E8"/>
    <w:multiLevelType w:val="hybridMultilevel"/>
    <w:tmpl w:val="44A27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A754B"/>
    <w:multiLevelType w:val="hybridMultilevel"/>
    <w:tmpl w:val="A2CE4BD8"/>
    <w:lvl w:ilvl="0" w:tplc="9B90854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426FCA"/>
    <w:multiLevelType w:val="hybridMultilevel"/>
    <w:tmpl w:val="44A27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E47B1"/>
    <w:multiLevelType w:val="hybridMultilevel"/>
    <w:tmpl w:val="A1F0D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9609D"/>
    <w:multiLevelType w:val="multilevel"/>
    <w:tmpl w:val="F2E82E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7B55D3E"/>
    <w:multiLevelType w:val="hybridMultilevel"/>
    <w:tmpl w:val="AE428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F3F02"/>
    <w:multiLevelType w:val="hybridMultilevel"/>
    <w:tmpl w:val="49F486A6"/>
    <w:lvl w:ilvl="0" w:tplc="2474C4FA">
      <w:start w:val="1"/>
      <w:numFmt w:val="bullet"/>
      <w:pStyle w:val="Speaker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452"/>
    <w:rsid w:val="00011E9C"/>
    <w:rsid w:val="0001257D"/>
    <w:rsid w:val="00017696"/>
    <w:rsid w:val="00023AB7"/>
    <w:rsid w:val="000678AD"/>
    <w:rsid w:val="00076DF2"/>
    <w:rsid w:val="00094258"/>
    <w:rsid w:val="000C75F8"/>
    <w:rsid w:val="00151A9C"/>
    <w:rsid w:val="00186F11"/>
    <w:rsid w:val="001B7F0F"/>
    <w:rsid w:val="002042BE"/>
    <w:rsid w:val="002047A5"/>
    <w:rsid w:val="00230AAE"/>
    <w:rsid w:val="0024204A"/>
    <w:rsid w:val="0026761F"/>
    <w:rsid w:val="00276480"/>
    <w:rsid w:val="00281420"/>
    <w:rsid w:val="00281883"/>
    <w:rsid w:val="002C54EC"/>
    <w:rsid w:val="0031685E"/>
    <w:rsid w:val="003718CD"/>
    <w:rsid w:val="003D2FFB"/>
    <w:rsid w:val="003F04B6"/>
    <w:rsid w:val="003F5366"/>
    <w:rsid w:val="00403782"/>
    <w:rsid w:val="00491D5D"/>
    <w:rsid w:val="004A0891"/>
    <w:rsid w:val="004B4ACA"/>
    <w:rsid w:val="004C506D"/>
    <w:rsid w:val="004F490E"/>
    <w:rsid w:val="00507D86"/>
    <w:rsid w:val="00516360"/>
    <w:rsid w:val="005266B6"/>
    <w:rsid w:val="0053112D"/>
    <w:rsid w:val="00537280"/>
    <w:rsid w:val="00563492"/>
    <w:rsid w:val="005B7B83"/>
    <w:rsid w:val="005C725E"/>
    <w:rsid w:val="005D45E1"/>
    <w:rsid w:val="005D7202"/>
    <w:rsid w:val="005E6303"/>
    <w:rsid w:val="005F3BE5"/>
    <w:rsid w:val="006039A5"/>
    <w:rsid w:val="006424DA"/>
    <w:rsid w:val="006729FB"/>
    <w:rsid w:val="00680DE1"/>
    <w:rsid w:val="006E4AF2"/>
    <w:rsid w:val="007B77ED"/>
    <w:rsid w:val="007C3CEB"/>
    <w:rsid w:val="007D4256"/>
    <w:rsid w:val="007E54F6"/>
    <w:rsid w:val="00801BA4"/>
    <w:rsid w:val="00823799"/>
    <w:rsid w:val="00832D96"/>
    <w:rsid w:val="008334AF"/>
    <w:rsid w:val="00835F36"/>
    <w:rsid w:val="00853535"/>
    <w:rsid w:val="00892461"/>
    <w:rsid w:val="008B50DF"/>
    <w:rsid w:val="008E1E08"/>
    <w:rsid w:val="008F2879"/>
    <w:rsid w:val="00912B9A"/>
    <w:rsid w:val="00925D24"/>
    <w:rsid w:val="00927C2E"/>
    <w:rsid w:val="009867AA"/>
    <w:rsid w:val="009C4FC1"/>
    <w:rsid w:val="009D16A6"/>
    <w:rsid w:val="00A25F3B"/>
    <w:rsid w:val="00A54434"/>
    <w:rsid w:val="00A752F8"/>
    <w:rsid w:val="00A804FD"/>
    <w:rsid w:val="00AA7E35"/>
    <w:rsid w:val="00AC1E08"/>
    <w:rsid w:val="00B01501"/>
    <w:rsid w:val="00B041BC"/>
    <w:rsid w:val="00B255EE"/>
    <w:rsid w:val="00B516D5"/>
    <w:rsid w:val="00B63177"/>
    <w:rsid w:val="00B96AC0"/>
    <w:rsid w:val="00C15C15"/>
    <w:rsid w:val="00C636E9"/>
    <w:rsid w:val="00C74542"/>
    <w:rsid w:val="00C856FB"/>
    <w:rsid w:val="00C9208C"/>
    <w:rsid w:val="00D027E3"/>
    <w:rsid w:val="00D32AF5"/>
    <w:rsid w:val="00D456C9"/>
    <w:rsid w:val="00D66794"/>
    <w:rsid w:val="00D72F82"/>
    <w:rsid w:val="00D92DC3"/>
    <w:rsid w:val="00D959A2"/>
    <w:rsid w:val="00DD13E5"/>
    <w:rsid w:val="00E106A8"/>
    <w:rsid w:val="00E62BB7"/>
    <w:rsid w:val="00E67534"/>
    <w:rsid w:val="00E94ECA"/>
    <w:rsid w:val="00ED2452"/>
    <w:rsid w:val="00F020C8"/>
    <w:rsid w:val="00F44620"/>
    <w:rsid w:val="00F74190"/>
    <w:rsid w:val="00F876D0"/>
    <w:rsid w:val="00F9358D"/>
    <w:rsid w:val="00FD6334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F320"/>
  <w15:chartTrackingRefBased/>
  <w15:docId w15:val="{D03410B3-4B04-47A4-A421-A3F1123B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41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A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6B6"/>
    <w:pPr>
      <w:ind w:left="720"/>
      <w:contextualSpacing/>
    </w:pPr>
  </w:style>
  <w:style w:type="table" w:styleId="a4">
    <w:name w:val="Table Grid"/>
    <w:basedOn w:val="a1"/>
    <w:uiPriority w:val="59"/>
    <w:rsid w:val="004C5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334A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8334A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92DC3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28188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041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uiPriority w:val="22"/>
    <w:qFormat/>
    <w:rsid w:val="00B041BC"/>
    <w:rPr>
      <w:rFonts w:cs="Times New Roman"/>
      <w:b/>
      <w:bCs/>
    </w:rPr>
  </w:style>
  <w:style w:type="paragraph" w:customStyle="1" w:styleId="Speaker">
    <w:name w:val="Speaker"/>
    <w:basedOn w:val="a3"/>
    <w:link w:val="Speaker0"/>
    <w:qFormat/>
    <w:rsid w:val="005E6303"/>
    <w:pPr>
      <w:keepLines/>
      <w:widowControl w:val="0"/>
      <w:numPr>
        <w:numId w:val="8"/>
      </w:numPr>
      <w:spacing w:before="60" w:after="0" w:line="240" w:lineRule="auto"/>
      <w:ind w:left="714" w:hanging="357"/>
      <w:contextualSpacing w:val="0"/>
    </w:pPr>
    <w:rPr>
      <w:rFonts w:ascii="Arial" w:eastAsia="Circe" w:hAnsi="Arial" w:cs="Arial"/>
      <w:color w:val="404040" w:themeColor="text1" w:themeTint="BF"/>
      <w:sz w:val="16"/>
      <w:szCs w:val="16"/>
    </w:rPr>
  </w:style>
  <w:style w:type="character" w:customStyle="1" w:styleId="Speaker0">
    <w:name w:val="Speaker Знак"/>
    <w:basedOn w:val="a0"/>
    <w:link w:val="Speaker"/>
    <w:rsid w:val="005E6303"/>
    <w:rPr>
      <w:rFonts w:ascii="Arial" w:eastAsia="Circe" w:hAnsi="Arial" w:cs="Arial"/>
      <w:color w:val="404040" w:themeColor="text1" w:themeTint="BF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B4A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selectable-text">
    <w:name w:val="selectable-text"/>
    <w:basedOn w:val="a0"/>
    <w:rsid w:val="00F93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78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0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1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2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9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7.online-sps.ru/cgi/online.cgi?rnd=B2E0E01651185E0142949AB1C3AE6E04&amp;req=doc&amp;base=LAW&amp;n=389193&amp;dst=100239&amp;fld=134&amp;date=31.08.2021" TargetMode="External"/><Relationship Id="rId5" Type="http://schemas.openxmlformats.org/officeDocument/2006/relationships/hyperlink" Target="https://womenforhealth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2981</Words>
  <Characters>16997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Аксенова</dc:creator>
  <cp:keywords/>
  <dc:description/>
  <cp:lastModifiedBy>Моисеенко Алиса</cp:lastModifiedBy>
  <cp:revision>30</cp:revision>
  <dcterms:created xsi:type="dcterms:W3CDTF">2023-02-17T13:03:00Z</dcterms:created>
  <dcterms:modified xsi:type="dcterms:W3CDTF">2024-05-28T12:21:00Z</dcterms:modified>
</cp:coreProperties>
</file>